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F6DC" w14:textId="4539D114" w:rsidR="00476984" w:rsidRDefault="0014257A" w:rsidP="00F33806">
      <w:pPr>
        <w:spacing w:before="0" w:after="0"/>
        <w:rPr>
          <w:szCs w:val="20"/>
        </w:rPr>
      </w:pPr>
      <w:r>
        <w:rPr>
          <w:noProof/>
        </w:rPr>
        <w:drawing>
          <wp:inline distT="0" distB="0" distL="0" distR="0" wp14:anchorId="5616D05E" wp14:editId="444499C3">
            <wp:extent cx="5760720" cy="580079"/>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b="8491"/>
                    <a:stretch>
                      <a:fillRect/>
                    </a:stretch>
                  </pic:blipFill>
                  <pic:spPr>
                    <a:xfrm>
                      <a:off x="0" y="0"/>
                      <a:ext cx="5760720" cy="580079"/>
                    </a:xfrm>
                    <a:prstGeom prst="rect">
                      <a:avLst/>
                    </a:prstGeom>
                  </pic:spPr>
                </pic:pic>
              </a:graphicData>
            </a:graphic>
          </wp:inline>
        </w:drawing>
      </w:r>
    </w:p>
    <w:p w14:paraId="11D474A6" w14:textId="69010D6B" w:rsidR="00476984" w:rsidRPr="001C1F23" w:rsidRDefault="00476984" w:rsidP="00F33806">
      <w:pPr>
        <w:spacing w:before="0" w:after="0"/>
        <w:rPr>
          <w:szCs w:val="20"/>
        </w:rPr>
      </w:pPr>
    </w:p>
    <w:p w14:paraId="4812EE65" w14:textId="719A5D3C" w:rsidR="00C16F39" w:rsidRPr="001C1F23" w:rsidRDefault="00C16F39" w:rsidP="00F33806">
      <w:pPr>
        <w:spacing w:before="0" w:after="0"/>
        <w:jc w:val="right"/>
        <w:rPr>
          <w:bCs/>
          <w:szCs w:val="20"/>
        </w:rPr>
      </w:pPr>
      <w:r w:rsidRPr="001C1F23">
        <w:rPr>
          <w:bCs/>
          <w:szCs w:val="20"/>
        </w:rPr>
        <w:t>APSTIPRINĀTS</w:t>
      </w:r>
    </w:p>
    <w:p w14:paraId="19506678" w14:textId="77777777" w:rsidR="00C16F39" w:rsidRPr="001C1F23" w:rsidRDefault="00C16F39" w:rsidP="00F33806">
      <w:pPr>
        <w:spacing w:before="0" w:after="0"/>
        <w:jc w:val="right"/>
        <w:rPr>
          <w:bCs/>
          <w:szCs w:val="20"/>
        </w:rPr>
      </w:pPr>
      <w:r w:rsidRPr="001C1F23">
        <w:rPr>
          <w:bCs/>
          <w:szCs w:val="20"/>
        </w:rPr>
        <w:t xml:space="preserve"> ar akciju sabiedrības „Pasažieru vilciens” </w:t>
      </w:r>
    </w:p>
    <w:p w14:paraId="3C77D1E6" w14:textId="5AC3516D" w:rsidR="00C16F39" w:rsidRPr="001C1F23" w:rsidRDefault="00BD0AB1" w:rsidP="00F33806">
      <w:pPr>
        <w:spacing w:before="0" w:after="0"/>
        <w:jc w:val="right"/>
        <w:rPr>
          <w:bCs/>
          <w:szCs w:val="20"/>
        </w:rPr>
      </w:pPr>
      <w:r w:rsidRPr="001C1F23">
        <w:rPr>
          <w:bCs/>
          <w:szCs w:val="20"/>
        </w:rPr>
        <w:t>padomes</w:t>
      </w:r>
      <w:r w:rsidR="00C16F39" w:rsidRPr="001C1F23">
        <w:rPr>
          <w:bCs/>
          <w:szCs w:val="20"/>
        </w:rPr>
        <w:t xml:space="preserve"> </w:t>
      </w:r>
      <w:r w:rsidR="0090302F">
        <w:rPr>
          <w:bCs/>
          <w:szCs w:val="20"/>
        </w:rPr>
        <w:t>202</w:t>
      </w:r>
      <w:r w:rsidR="00C828E0">
        <w:rPr>
          <w:bCs/>
          <w:szCs w:val="20"/>
        </w:rPr>
        <w:t>5</w:t>
      </w:r>
      <w:r w:rsidR="0090302F" w:rsidRPr="001C1F23">
        <w:rPr>
          <w:bCs/>
          <w:szCs w:val="20"/>
        </w:rPr>
        <w:t xml:space="preserve">. </w:t>
      </w:r>
      <w:r w:rsidR="00C16F39" w:rsidRPr="001C1F23">
        <w:rPr>
          <w:bCs/>
          <w:szCs w:val="20"/>
        </w:rPr>
        <w:t xml:space="preserve">gada </w:t>
      </w:r>
      <w:r w:rsidR="0014257A">
        <w:rPr>
          <w:bCs/>
          <w:szCs w:val="20"/>
        </w:rPr>
        <w:t>19</w:t>
      </w:r>
      <w:r w:rsidR="005A7F78">
        <w:rPr>
          <w:bCs/>
          <w:szCs w:val="20"/>
        </w:rPr>
        <w:t>.</w:t>
      </w:r>
      <w:r w:rsidR="00CF24B7">
        <w:rPr>
          <w:bCs/>
          <w:szCs w:val="20"/>
        </w:rPr>
        <w:t>augusta</w:t>
      </w:r>
    </w:p>
    <w:p w14:paraId="788A98DB" w14:textId="00B7C74B" w:rsidR="00C16F39" w:rsidRDefault="00C16F39" w:rsidP="00F33806">
      <w:pPr>
        <w:spacing w:before="0" w:after="0"/>
        <w:jc w:val="right"/>
        <w:rPr>
          <w:bCs/>
          <w:szCs w:val="20"/>
        </w:rPr>
      </w:pPr>
      <w:r w:rsidRPr="001C1F23">
        <w:rPr>
          <w:bCs/>
          <w:szCs w:val="20"/>
        </w:rPr>
        <w:t xml:space="preserve">lēmumu Nr. </w:t>
      </w:r>
      <w:r w:rsidR="0014257A">
        <w:rPr>
          <w:bCs/>
          <w:szCs w:val="20"/>
        </w:rPr>
        <w:t>9 (protokols nr. 14)</w:t>
      </w:r>
    </w:p>
    <w:p w14:paraId="4D40572A" w14:textId="77777777" w:rsidR="00B3714F" w:rsidRPr="00B3714F" w:rsidRDefault="00B3714F" w:rsidP="00F33806">
      <w:pPr>
        <w:spacing w:before="0" w:after="0"/>
        <w:jc w:val="right"/>
        <w:rPr>
          <w:bCs/>
          <w:szCs w:val="20"/>
        </w:rPr>
      </w:pPr>
    </w:p>
    <w:p w14:paraId="25DB9B3A" w14:textId="394715B5" w:rsidR="00C16F39" w:rsidRPr="00F33806" w:rsidRDefault="00FE6BD3" w:rsidP="00F33806">
      <w:pPr>
        <w:spacing w:before="0" w:after="0"/>
        <w:jc w:val="center"/>
        <w:rPr>
          <w:b/>
          <w:bCs/>
          <w:sz w:val="32"/>
          <w:szCs w:val="32"/>
        </w:rPr>
      </w:pPr>
      <w:r w:rsidRPr="00F33806">
        <w:rPr>
          <w:b/>
          <w:bCs/>
          <w:sz w:val="32"/>
          <w:szCs w:val="32"/>
        </w:rPr>
        <w:t xml:space="preserve">Risku pārvaldības </w:t>
      </w:r>
      <w:r w:rsidR="00883EEA" w:rsidRPr="00F33806">
        <w:rPr>
          <w:b/>
          <w:bCs/>
          <w:sz w:val="32"/>
          <w:szCs w:val="32"/>
        </w:rPr>
        <w:t xml:space="preserve">un iekšējās kontroles </w:t>
      </w:r>
      <w:r w:rsidRPr="00F33806">
        <w:rPr>
          <w:b/>
          <w:bCs/>
          <w:sz w:val="32"/>
          <w:szCs w:val="32"/>
        </w:rPr>
        <w:t>politika</w:t>
      </w:r>
    </w:p>
    <w:p w14:paraId="5C5B9522" w14:textId="77777777" w:rsidR="00F33806" w:rsidRDefault="00F33806" w:rsidP="00F33806">
      <w:pPr>
        <w:spacing w:before="0" w:after="0"/>
        <w:jc w:val="center"/>
        <w:rPr>
          <w:b/>
          <w:bCs/>
          <w:sz w:val="24"/>
          <w:szCs w:val="24"/>
        </w:rPr>
      </w:pPr>
    </w:p>
    <w:p w14:paraId="0BAF5B52" w14:textId="1F15E732" w:rsidR="00F33806" w:rsidRPr="00F33806" w:rsidRDefault="00F33806" w:rsidP="00F33806">
      <w:pPr>
        <w:pStyle w:val="Sarakstarindkopa"/>
        <w:numPr>
          <w:ilvl w:val="0"/>
          <w:numId w:val="50"/>
        </w:numPr>
        <w:shd w:val="clear" w:color="auto" w:fill="FDEEC4"/>
        <w:tabs>
          <w:tab w:val="left" w:pos="0"/>
          <w:tab w:val="left" w:pos="567"/>
        </w:tabs>
        <w:spacing w:before="60" w:after="0"/>
        <w:jc w:val="center"/>
        <w:rPr>
          <w:b/>
          <w:bCs/>
          <w:szCs w:val="20"/>
        </w:rPr>
      </w:pPr>
      <w:r w:rsidRPr="00F33806">
        <w:rPr>
          <w:b/>
          <w:bCs/>
          <w:szCs w:val="20"/>
        </w:rPr>
        <w:t>Vispārīgie noteikumi</w:t>
      </w:r>
    </w:p>
    <w:p w14:paraId="40F82BA6" w14:textId="77777777" w:rsidR="00F33806" w:rsidRPr="004E63DA" w:rsidRDefault="00F33806" w:rsidP="00F33806">
      <w:pPr>
        <w:spacing w:before="0" w:after="0"/>
        <w:jc w:val="center"/>
        <w:rPr>
          <w:b/>
          <w:bCs/>
          <w:sz w:val="24"/>
          <w:szCs w:val="24"/>
        </w:rPr>
      </w:pPr>
    </w:p>
    <w:p w14:paraId="4F219FD9" w14:textId="188849B3" w:rsidR="000C3390" w:rsidRPr="00DB7F2C" w:rsidRDefault="00FE6BD3" w:rsidP="00F33806">
      <w:pPr>
        <w:pStyle w:val="Sarakstarindkopa"/>
        <w:numPr>
          <w:ilvl w:val="0"/>
          <w:numId w:val="37"/>
        </w:numPr>
        <w:autoSpaceDE w:val="0"/>
        <w:autoSpaceDN w:val="0"/>
        <w:adjustRightInd w:val="0"/>
        <w:spacing w:before="0" w:after="0"/>
        <w:ind w:left="357"/>
        <w:contextualSpacing w:val="0"/>
        <w:rPr>
          <w:i/>
          <w:iCs/>
          <w:szCs w:val="20"/>
        </w:rPr>
      </w:pPr>
      <w:r w:rsidRPr="00DB7F2C">
        <w:rPr>
          <w:szCs w:val="20"/>
        </w:rPr>
        <w:t>Risku pārvaldības</w:t>
      </w:r>
      <w:r w:rsidR="00203341" w:rsidRPr="00DB7F2C">
        <w:rPr>
          <w:szCs w:val="20"/>
        </w:rPr>
        <w:t xml:space="preserve"> </w:t>
      </w:r>
      <w:r w:rsidR="001E5A54" w:rsidRPr="00DB7F2C">
        <w:rPr>
          <w:szCs w:val="20"/>
        </w:rPr>
        <w:t>politikas</w:t>
      </w:r>
      <w:r w:rsidR="001E5A54" w:rsidRPr="00DB7F2C">
        <w:rPr>
          <w:i/>
          <w:iCs/>
          <w:szCs w:val="20"/>
        </w:rPr>
        <w:t xml:space="preserve"> </w:t>
      </w:r>
      <w:r w:rsidR="001E5A54" w:rsidRPr="00DB7F2C">
        <w:rPr>
          <w:szCs w:val="20"/>
        </w:rPr>
        <w:t xml:space="preserve">mērķis ir noteikt </w:t>
      </w:r>
      <w:r w:rsidR="00C828E0" w:rsidRPr="00EB2A0F">
        <w:rPr>
          <w:rFonts w:cs="Arial"/>
          <w:szCs w:val="24"/>
        </w:rPr>
        <w:t>vienotus risku pārvaldības</w:t>
      </w:r>
      <w:r w:rsidR="00C828E0">
        <w:rPr>
          <w:rFonts w:cs="Arial"/>
          <w:szCs w:val="24"/>
        </w:rPr>
        <w:t xml:space="preserve"> un iekšējās kontroles vides</w:t>
      </w:r>
      <w:r w:rsidR="00C828E0" w:rsidRPr="00EB2A0F">
        <w:rPr>
          <w:rFonts w:cs="Arial"/>
          <w:szCs w:val="24"/>
        </w:rPr>
        <w:t xml:space="preserve"> pamatprincipus</w:t>
      </w:r>
      <w:r w:rsidR="00C828E0">
        <w:rPr>
          <w:rFonts w:cs="Arial"/>
          <w:szCs w:val="24"/>
        </w:rPr>
        <w:t xml:space="preserve">, lai savlaicīgi identificētu būtiskākos </w:t>
      </w:r>
      <w:r w:rsidR="00C828E0" w:rsidRPr="00DB7F2C">
        <w:rPr>
          <w:szCs w:val="20"/>
        </w:rPr>
        <w:t>akciju sabiedrīb</w:t>
      </w:r>
      <w:r w:rsidR="00C828E0">
        <w:rPr>
          <w:szCs w:val="20"/>
        </w:rPr>
        <w:t>u</w:t>
      </w:r>
      <w:r w:rsidR="00C828E0" w:rsidRPr="00DB7F2C">
        <w:rPr>
          <w:szCs w:val="20"/>
        </w:rPr>
        <w:t xml:space="preserve"> “Pasažieru vilciens” </w:t>
      </w:r>
      <w:r w:rsidR="00C828E0">
        <w:rPr>
          <w:rFonts w:cs="Arial"/>
          <w:szCs w:val="24"/>
        </w:rPr>
        <w:t>darbību negatīvi ietekmējošos faktorus.</w:t>
      </w:r>
      <w:r w:rsidR="00C828E0" w:rsidRPr="00EB2A0F">
        <w:rPr>
          <w:rFonts w:cs="Arial"/>
          <w:szCs w:val="24"/>
        </w:rPr>
        <w:t xml:space="preserve"> </w:t>
      </w:r>
    </w:p>
    <w:p w14:paraId="4EF1DA59" w14:textId="375B7717" w:rsidR="0041526E" w:rsidRPr="00DB7F2C" w:rsidRDefault="001954B2" w:rsidP="00F33806">
      <w:pPr>
        <w:pStyle w:val="Sarakstarindkopa"/>
        <w:numPr>
          <w:ilvl w:val="0"/>
          <w:numId w:val="37"/>
        </w:numPr>
        <w:autoSpaceDE w:val="0"/>
        <w:autoSpaceDN w:val="0"/>
        <w:adjustRightInd w:val="0"/>
        <w:spacing w:before="0" w:after="0"/>
        <w:contextualSpacing w:val="0"/>
        <w:rPr>
          <w:i/>
          <w:iCs/>
          <w:szCs w:val="20"/>
        </w:rPr>
      </w:pPr>
      <w:r w:rsidRPr="00DB7F2C">
        <w:rPr>
          <w:szCs w:val="20"/>
        </w:rPr>
        <w:t>Politik</w:t>
      </w:r>
      <w:r w:rsidR="0041526E" w:rsidRPr="00DB7F2C">
        <w:rPr>
          <w:szCs w:val="20"/>
        </w:rPr>
        <w:t>ā</w:t>
      </w:r>
      <w:r w:rsidRPr="00DB7F2C">
        <w:rPr>
          <w:szCs w:val="20"/>
        </w:rPr>
        <w:t xml:space="preserve"> </w:t>
      </w:r>
      <w:r w:rsidR="0041526E" w:rsidRPr="00DB7F2C">
        <w:rPr>
          <w:szCs w:val="20"/>
        </w:rPr>
        <w:t>lietoto terminu skaidrojums:</w:t>
      </w:r>
    </w:p>
    <w:p w14:paraId="1A276DED" w14:textId="57E3A84A" w:rsidR="00C828E0" w:rsidRDefault="00C828E0" w:rsidP="00F33806">
      <w:pPr>
        <w:pStyle w:val="Sarakstarindkopa"/>
        <w:numPr>
          <w:ilvl w:val="1"/>
          <w:numId w:val="37"/>
        </w:numPr>
        <w:autoSpaceDE w:val="0"/>
        <w:autoSpaceDN w:val="0"/>
        <w:adjustRightInd w:val="0"/>
        <w:spacing w:before="0" w:after="0"/>
        <w:ind w:left="715" w:hanging="431"/>
        <w:contextualSpacing w:val="0"/>
        <w:rPr>
          <w:szCs w:val="20"/>
        </w:rPr>
      </w:pPr>
      <w:r w:rsidRPr="00F27B72">
        <w:rPr>
          <w:b/>
          <w:bCs/>
          <w:szCs w:val="20"/>
        </w:rPr>
        <w:t>Atbilstības riski</w:t>
      </w:r>
      <w:r w:rsidRPr="00C828E0">
        <w:rPr>
          <w:i/>
          <w:iCs/>
          <w:szCs w:val="20"/>
        </w:rPr>
        <w:t xml:space="preserve"> </w:t>
      </w:r>
      <w:r w:rsidRPr="00F27B72">
        <w:rPr>
          <w:szCs w:val="20"/>
        </w:rPr>
        <w:t>– riski, kas saistīti ar ārējo apstākļu ietekmi, ietver juridisko un ar dokumentāciju saistīto risku, kā arī, ja neievēro vai pārkāpj atbilstību likumiem, noteikumiem un standartiem</w:t>
      </w:r>
      <w:r>
        <w:rPr>
          <w:szCs w:val="20"/>
        </w:rPr>
        <w:t>.</w:t>
      </w:r>
    </w:p>
    <w:p w14:paraId="27A34F09" w14:textId="77777777" w:rsidR="00A51BD5" w:rsidRDefault="00A51BD5" w:rsidP="00F33806">
      <w:pPr>
        <w:pStyle w:val="Sarakstarindkopa"/>
        <w:numPr>
          <w:ilvl w:val="1"/>
          <w:numId w:val="37"/>
        </w:numPr>
        <w:autoSpaceDE w:val="0"/>
        <w:autoSpaceDN w:val="0"/>
        <w:adjustRightInd w:val="0"/>
        <w:spacing w:before="0" w:after="0"/>
        <w:contextualSpacing w:val="0"/>
        <w:rPr>
          <w:szCs w:val="20"/>
        </w:rPr>
      </w:pPr>
      <w:r w:rsidRPr="00A51BD5">
        <w:rPr>
          <w:b/>
          <w:bCs/>
          <w:szCs w:val="20"/>
        </w:rPr>
        <w:t>Darbības riski</w:t>
      </w:r>
      <w:r w:rsidRPr="00A51BD5">
        <w:rPr>
          <w:szCs w:val="20"/>
        </w:rPr>
        <w:t xml:space="preserve"> – riski, kas saistīti ar darbinieku kļūdām, prasībām neatbilstošu vai nepilnīgu iekšējo procesu norisi, informācijas sistēmām, projektiem, ietekmi uz vidi, darba vidi un ārējo apdraudējumu. </w:t>
      </w:r>
    </w:p>
    <w:p w14:paraId="3F1BDA58" w14:textId="16DD1888" w:rsidR="00A51BD5" w:rsidRPr="00A51BD5" w:rsidRDefault="00A51BD5" w:rsidP="00F33806">
      <w:pPr>
        <w:pStyle w:val="Sarakstarindkopa"/>
        <w:numPr>
          <w:ilvl w:val="1"/>
          <w:numId w:val="37"/>
        </w:numPr>
        <w:autoSpaceDE w:val="0"/>
        <w:autoSpaceDN w:val="0"/>
        <w:adjustRightInd w:val="0"/>
        <w:spacing w:before="0" w:after="0"/>
        <w:contextualSpacing w:val="0"/>
        <w:rPr>
          <w:szCs w:val="20"/>
        </w:rPr>
      </w:pPr>
      <w:r w:rsidRPr="00A51BD5">
        <w:rPr>
          <w:b/>
          <w:bCs/>
          <w:szCs w:val="20"/>
        </w:rPr>
        <w:t>Finanšu riski</w:t>
      </w:r>
      <w:r w:rsidRPr="00A51BD5">
        <w:rPr>
          <w:szCs w:val="20"/>
        </w:rPr>
        <w:t xml:space="preserve"> – </w:t>
      </w:r>
      <w:r w:rsidR="00DD0720">
        <w:rPr>
          <w:szCs w:val="20"/>
        </w:rPr>
        <w:t>riski, kas</w:t>
      </w:r>
      <w:r w:rsidR="00DD0720">
        <w:t xml:space="preserve"> saistīti ar nepietiekamu finanšu resursu pieejamību</w:t>
      </w:r>
      <w:r w:rsidR="00DD0720" w:rsidRPr="00A51BD5">
        <w:rPr>
          <w:szCs w:val="20"/>
        </w:rPr>
        <w:t xml:space="preserve"> </w:t>
      </w:r>
      <w:r w:rsidR="00DD0720">
        <w:rPr>
          <w:szCs w:val="20"/>
        </w:rPr>
        <w:t xml:space="preserve">- </w:t>
      </w:r>
      <w:r w:rsidRPr="00A51BD5">
        <w:rPr>
          <w:szCs w:val="20"/>
        </w:rPr>
        <w:t xml:space="preserve">tirgus risks (cenas, procentu likmju un valūtas risks), kredītrisks un likviditātes risks. </w:t>
      </w:r>
    </w:p>
    <w:p w14:paraId="2A944626" w14:textId="4E64A054" w:rsidR="00A51BD5" w:rsidRDefault="00A51BD5" w:rsidP="00F33806">
      <w:pPr>
        <w:pStyle w:val="Sarakstarindkopa"/>
        <w:numPr>
          <w:ilvl w:val="1"/>
          <w:numId w:val="37"/>
        </w:numPr>
        <w:autoSpaceDE w:val="0"/>
        <w:autoSpaceDN w:val="0"/>
        <w:adjustRightInd w:val="0"/>
        <w:spacing w:before="0" w:after="0"/>
        <w:contextualSpacing w:val="0"/>
        <w:rPr>
          <w:szCs w:val="20"/>
        </w:rPr>
      </w:pPr>
      <w:r w:rsidRPr="00A51BD5">
        <w:rPr>
          <w:b/>
          <w:bCs/>
          <w:szCs w:val="20"/>
        </w:rPr>
        <w:t xml:space="preserve">Iekšējās kontroles </w:t>
      </w:r>
      <w:r w:rsidR="00B845D7">
        <w:rPr>
          <w:b/>
          <w:bCs/>
          <w:szCs w:val="20"/>
        </w:rPr>
        <w:t>sistēma</w:t>
      </w:r>
      <w:r w:rsidRPr="00A51BD5">
        <w:rPr>
          <w:szCs w:val="20"/>
        </w:rPr>
        <w:t xml:space="preserve"> – risku vadības, kontroles un pārvaldības pasākumu kopums, kura uzdevums ir nodrošināt Sabiedrības mērķu sasniegšanu, efektīvu darbību, aktīvu aizsardzību, pārskatu ticamību, darbības atbilstību tiesību aktiem.</w:t>
      </w:r>
    </w:p>
    <w:p w14:paraId="53A6B030" w14:textId="154F71D3" w:rsidR="0048688A" w:rsidRPr="0048688A" w:rsidRDefault="003B0415" w:rsidP="00F33806">
      <w:pPr>
        <w:pStyle w:val="Sarakstarindkopa"/>
        <w:numPr>
          <w:ilvl w:val="1"/>
          <w:numId w:val="37"/>
        </w:numPr>
        <w:autoSpaceDE w:val="0"/>
        <w:autoSpaceDN w:val="0"/>
        <w:adjustRightInd w:val="0"/>
        <w:spacing w:before="0" w:after="0"/>
        <w:contextualSpacing w:val="0"/>
        <w:rPr>
          <w:szCs w:val="20"/>
        </w:rPr>
      </w:pPr>
      <w:r w:rsidRPr="0048688A">
        <w:rPr>
          <w:b/>
          <w:bCs/>
          <w:szCs w:val="20"/>
        </w:rPr>
        <w:t>Ilgtspējas riski</w:t>
      </w:r>
      <w:r w:rsidRPr="00F27B72">
        <w:rPr>
          <w:szCs w:val="20"/>
        </w:rPr>
        <w:t xml:space="preserve"> </w:t>
      </w:r>
      <w:r w:rsidR="0048688A">
        <w:rPr>
          <w:szCs w:val="20"/>
        </w:rPr>
        <w:t>–</w:t>
      </w:r>
      <w:r w:rsidRPr="00F27B72">
        <w:rPr>
          <w:szCs w:val="20"/>
        </w:rPr>
        <w:t xml:space="preserve"> riski</w:t>
      </w:r>
      <w:r w:rsidR="0048688A">
        <w:rPr>
          <w:szCs w:val="20"/>
        </w:rPr>
        <w:t xml:space="preserve">, </w:t>
      </w:r>
      <w:r w:rsidR="0048688A" w:rsidRPr="0048688A">
        <w:rPr>
          <w:szCs w:val="20"/>
        </w:rPr>
        <w:t>kas</w:t>
      </w:r>
      <w:r w:rsidR="0048688A">
        <w:rPr>
          <w:szCs w:val="20"/>
        </w:rPr>
        <w:t xml:space="preserve"> </w:t>
      </w:r>
      <w:r w:rsidR="0048688A" w:rsidRPr="0048688A">
        <w:rPr>
          <w:szCs w:val="20"/>
        </w:rPr>
        <w:t xml:space="preserve">specifiski saistīti ar </w:t>
      </w:r>
      <w:r w:rsidR="0048688A">
        <w:rPr>
          <w:szCs w:val="20"/>
        </w:rPr>
        <w:t>Sabiedrības</w:t>
      </w:r>
      <w:r w:rsidR="0048688A" w:rsidRPr="0048688A">
        <w:rPr>
          <w:szCs w:val="20"/>
        </w:rPr>
        <w:t xml:space="preserve"> ilgtspējas mērķu sasniegšanu - vides, sociālajos (ar darbiniekiem,</w:t>
      </w:r>
      <w:r w:rsidR="0048688A">
        <w:rPr>
          <w:szCs w:val="20"/>
        </w:rPr>
        <w:t xml:space="preserve"> </w:t>
      </w:r>
      <w:r w:rsidR="0048688A" w:rsidRPr="0048688A">
        <w:rPr>
          <w:szCs w:val="20"/>
        </w:rPr>
        <w:t>klientiem un sabiedrību kopumā saistītajiem) un korporatīv</w:t>
      </w:r>
      <w:r w:rsidR="0048688A">
        <w:rPr>
          <w:szCs w:val="20"/>
        </w:rPr>
        <w:t>ā</w:t>
      </w:r>
      <w:r w:rsidR="0048688A" w:rsidRPr="0048688A">
        <w:rPr>
          <w:szCs w:val="20"/>
        </w:rPr>
        <w:t>s pārvaldības apsektos</w:t>
      </w:r>
      <w:r w:rsidR="0048688A">
        <w:rPr>
          <w:szCs w:val="20"/>
        </w:rPr>
        <w:t>.</w:t>
      </w:r>
    </w:p>
    <w:p w14:paraId="1553F407" w14:textId="733F04C3" w:rsidR="00A51BD5" w:rsidRPr="0048688A" w:rsidRDefault="00A51BD5" w:rsidP="00F33806">
      <w:pPr>
        <w:pStyle w:val="Sarakstarindkopa"/>
        <w:numPr>
          <w:ilvl w:val="1"/>
          <w:numId w:val="37"/>
        </w:numPr>
        <w:autoSpaceDE w:val="0"/>
        <w:autoSpaceDN w:val="0"/>
        <w:adjustRightInd w:val="0"/>
        <w:spacing w:before="0" w:after="0"/>
        <w:contextualSpacing w:val="0"/>
        <w:rPr>
          <w:szCs w:val="20"/>
        </w:rPr>
      </w:pPr>
      <w:r w:rsidRPr="0048688A">
        <w:rPr>
          <w:b/>
          <w:bCs/>
          <w:szCs w:val="20"/>
        </w:rPr>
        <w:t>Krāpšanas un korupcijas riski</w:t>
      </w:r>
      <w:r w:rsidRPr="0048688A">
        <w:rPr>
          <w:szCs w:val="20"/>
        </w:rPr>
        <w:t xml:space="preserve"> – riski, kad lēmumi var tikt pieņemti savu vai citas personas interešu labā, nepienākošos labumu gūšana, nodarot kaitējumu Sabiedrībai.</w:t>
      </w:r>
    </w:p>
    <w:p w14:paraId="50C56A50" w14:textId="34A4E8EB" w:rsidR="00A51BD5" w:rsidRPr="00A51BD5" w:rsidRDefault="00A51BD5" w:rsidP="00F33806">
      <w:pPr>
        <w:pStyle w:val="Sarakstarindkopa"/>
        <w:numPr>
          <w:ilvl w:val="1"/>
          <w:numId w:val="37"/>
        </w:numPr>
        <w:autoSpaceDE w:val="0"/>
        <w:autoSpaceDN w:val="0"/>
        <w:adjustRightInd w:val="0"/>
        <w:spacing w:before="0" w:after="0"/>
        <w:contextualSpacing w:val="0"/>
        <w:rPr>
          <w:szCs w:val="20"/>
        </w:rPr>
      </w:pPr>
      <w:r w:rsidRPr="00A51BD5">
        <w:rPr>
          <w:b/>
          <w:bCs/>
          <w:szCs w:val="20"/>
        </w:rPr>
        <w:t>Politika</w:t>
      </w:r>
      <w:r w:rsidRPr="00A51BD5">
        <w:rPr>
          <w:szCs w:val="20"/>
        </w:rPr>
        <w:t xml:space="preserve"> – šī AS "Pasažieru vilciens" Risku pārvaldības politika.</w:t>
      </w:r>
    </w:p>
    <w:p w14:paraId="408C5AA0" w14:textId="19BC28D9" w:rsidR="00A51BD5" w:rsidRPr="00A51BD5" w:rsidRDefault="00A51BD5" w:rsidP="00F33806">
      <w:pPr>
        <w:pStyle w:val="Sarakstarindkopa"/>
        <w:numPr>
          <w:ilvl w:val="1"/>
          <w:numId w:val="37"/>
        </w:numPr>
        <w:autoSpaceDE w:val="0"/>
        <w:autoSpaceDN w:val="0"/>
        <w:adjustRightInd w:val="0"/>
        <w:spacing w:before="0" w:after="0"/>
        <w:contextualSpacing w:val="0"/>
        <w:rPr>
          <w:szCs w:val="20"/>
        </w:rPr>
      </w:pPr>
      <w:r w:rsidRPr="00A51BD5">
        <w:rPr>
          <w:b/>
          <w:bCs/>
          <w:szCs w:val="20"/>
        </w:rPr>
        <w:t>Riska apetīte</w:t>
      </w:r>
      <w:r w:rsidRPr="00A51BD5">
        <w:rPr>
          <w:szCs w:val="20"/>
        </w:rPr>
        <w:t xml:space="preserve"> – riska apjoms un risku veids, kādu Sabiedrība ir gatava uzņemties, lai sasniegtu stratēģijā noteiktos mērķus. </w:t>
      </w:r>
    </w:p>
    <w:p w14:paraId="637D849D" w14:textId="6925E5CC" w:rsidR="00A51BD5" w:rsidRPr="00A51BD5" w:rsidRDefault="00A51BD5" w:rsidP="00F33806">
      <w:pPr>
        <w:pStyle w:val="Sarakstarindkopa"/>
        <w:numPr>
          <w:ilvl w:val="1"/>
          <w:numId w:val="37"/>
        </w:numPr>
        <w:autoSpaceDE w:val="0"/>
        <w:autoSpaceDN w:val="0"/>
        <w:adjustRightInd w:val="0"/>
        <w:spacing w:before="0" w:after="0"/>
        <w:contextualSpacing w:val="0"/>
        <w:rPr>
          <w:szCs w:val="20"/>
        </w:rPr>
      </w:pPr>
      <w:r w:rsidRPr="00A51BD5">
        <w:rPr>
          <w:b/>
          <w:bCs/>
          <w:szCs w:val="20"/>
        </w:rPr>
        <w:t>Risks</w:t>
      </w:r>
      <w:r w:rsidRPr="00A51BD5">
        <w:rPr>
          <w:szCs w:val="20"/>
        </w:rPr>
        <w:t xml:space="preserve"> – iespējams notikums, kas var negatīvi ietekmēt </w:t>
      </w:r>
      <w:r>
        <w:rPr>
          <w:szCs w:val="20"/>
        </w:rPr>
        <w:t>Sabiedrības</w:t>
      </w:r>
      <w:r w:rsidRPr="00A51BD5">
        <w:rPr>
          <w:szCs w:val="20"/>
        </w:rPr>
        <w:t xml:space="preserve"> spēju nodrošināt pakalpojumu sniegšanu vai sasniegt noteiktos komercdarbības mērķus un efektīvi īstenot stratēģiju. </w:t>
      </w:r>
    </w:p>
    <w:p w14:paraId="615568BA" w14:textId="1060023C" w:rsidR="00A51BD5" w:rsidRPr="00A51BD5" w:rsidRDefault="00A51BD5" w:rsidP="00F33806">
      <w:pPr>
        <w:pStyle w:val="Sarakstarindkopa"/>
        <w:numPr>
          <w:ilvl w:val="1"/>
          <w:numId w:val="37"/>
        </w:numPr>
        <w:autoSpaceDE w:val="0"/>
        <w:autoSpaceDN w:val="0"/>
        <w:adjustRightInd w:val="0"/>
        <w:spacing w:before="0" w:after="0"/>
        <w:ind w:left="851" w:hanging="567"/>
        <w:contextualSpacing w:val="0"/>
        <w:rPr>
          <w:szCs w:val="20"/>
        </w:rPr>
      </w:pPr>
      <w:r w:rsidRPr="00A51BD5">
        <w:rPr>
          <w:b/>
          <w:bCs/>
          <w:szCs w:val="20"/>
        </w:rPr>
        <w:t>Risku pārvaldības sistēma</w:t>
      </w:r>
      <w:r w:rsidRPr="00A51BD5">
        <w:rPr>
          <w:szCs w:val="20"/>
        </w:rPr>
        <w:t xml:space="preserve"> – </w:t>
      </w:r>
      <w:r>
        <w:rPr>
          <w:szCs w:val="20"/>
        </w:rPr>
        <w:t>Sabiedrības</w:t>
      </w:r>
      <w:r w:rsidRPr="00A51BD5">
        <w:rPr>
          <w:szCs w:val="20"/>
        </w:rPr>
        <w:t xml:space="preserve"> izmantotās prakses, rīku un metožu kombinācija, lai identificētu, analizētu, novērtētu, mazinātu un pārvaldītu riskus. </w:t>
      </w:r>
    </w:p>
    <w:p w14:paraId="249FA4C7" w14:textId="438F3D5F" w:rsidR="00A51BD5" w:rsidRPr="00A51BD5" w:rsidRDefault="00A51BD5" w:rsidP="00F33806">
      <w:pPr>
        <w:pStyle w:val="Sarakstarindkopa"/>
        <w:numPr>
          <w:ilvl w:val="1"/>
          <w:numId w:val="37"/>
        </w:numPr>
        <w:autoSpaceDE w:val="0"/>
        <w:autoSpaceDN w:val="0"/>
        <w:adjustRightInd w:val="0"/>
        <w:spacing w:before="0" w:after="0"/>
        <w:ind w:left="851" w:hanging="567"/>
        <w:contextualSpacing w:val="0"/>
        <w:rPr>
          <w:szCs w:val="20"/>
        </w:rPr>
      </w:pPr>
      <w:r w:rsidRPr="00A51BD5">
        <w:rPr>
          <w:b/>
          <w:bCs/>
          <w:szCs w:val="20"/>
        </w:rPr>
        <w:t>Risku vadība</w:t>
      </w:r>
      <w:r w:rsidRPr="00F27B72">
        <w:rPr>
          <w:szCs w:val="20"/>
        </w:rPr>
        <w:t xml:space="preserve"> </w:t>
      </w:r>
      <w:r w:rsidRPr="00A51BD5">
        <w:rPr>
          <w:szCs w:val="20"/>
        </w:rPr>
        <w:t xml:space="preserve">– esošo un iespējamo risku, to attīstības scenāriju identificēšana, risku cēloņu, ietekmes un iestāšanās varbūtības analīze, risku kontroļu identificēšana, risku novērtēšana pirms un pēc esošajām risku kontrolēm, papildus risku mazinošo pasākumu atlikušā riska mazināšanai apzināšana, izvērtēšana un ieviešana, ja tas nepieciešams, kā arī risku </w:t>
      </w:r>
      <w:r w:rsidR="002653B8">
        <w:rPr>
          <w:szCs w:val="20"/>
        </w:rPr>
        <w:t>pārraudzība</w:t>
      </w:r>
      <w:r w:rsidRPr="00A51BD5">
        <w:rPr>
          <w:szCs w:val="20"/>
        </w:rPr>
        <w:t xml:space="preserve"> un ziņošana. </w:t>
      </w:r>
    </w:p>
    <w:p w14:paraId="45C5E9B5" w14:textId="56F2E7CE" w:rsidR="00A51BD5" w:rsidRPr="00A51BD5" w:rsidRDefault="00A51BD5" w:rsidP="00F33806">
      <w:pPr>
        <w:pStyle w:val="Sarakstarindkopa"/>
        <w:numPr>
          <w:ilvl w:val="1"/>
          <w:numId w:val="37"/>
        </w:numPr>
        <w:autoSpaceDE w:val="0"/>
        <w:autoSpaceDN w:val="0"/>
        <w:adjustRightInd w:val="0"/>
        <w:spacing w:before="0" w:after="0"/>
        <w:ind w:left="851" w:hanging="567"/>
        <w:contextualSpacing w:val="0"/>
        <w:rPr>
          <w:szCs w:val="20"/>
        </w:rPr>
      </w:pPr>
      <w:r w:rsidRPr="00A51BD5">
        <w:rPr>
          <w:b/>
          <w:bCs/>
          <w:szCs w:val="20"/>
        </w:rPr>
        <w:t>Sabiedrība</w:t>
      </w:r>
      <w:r w:rsidRPr="00A51BD5">
        <w:rPr>
          <w:szCs w:val="20"/>
        </w:rPr>
        <w:t xml:space="preserve"> – </w:t>
      </w:r>
      <w:r>
        <w:rPr>
          <w:szCs w:val="20"/>
        </w:rPr>
        <w:t>akciju sabiedrība “Pasažieru vilciens”</w:t>
      </w:r>
      <w:r w:rsidRPr="00A51BD5">
        <w:rPr>
          <w:szCs w:val="20"/>
        </w:rPr>
        <w:t>.</w:t>
      </w:r>
    </w:p>
    <w:p w14:paraId="0DF01232" w14:textId="77777777" w:rsidR="00F34D8C" w:rsidRPr="00F27B72" w:rsidRDefault="00F34D8C" w:rsidP="00F33806">
      <w:pPr>
        <w:pStyle w:val="Sarakstarindkopa"/>
        <w:numPr>
          <w:ilvl w:val="1"/>
          <w:numId w:val="37"/>
        </w:numPr>
        <w:autoSpaceDE w:val="0"/>
        <w:autoSpaceDN w:val="0"/>
        <w:adjustRightInd w:val="0"/>
        <w:spacing w:before="0" w:after="0"/>
        <w:ind w:left="851" w:hanging="567"/>
        <w:contextualSpacing w:val="0"/>
        <w:rPr>
          <w:szCs w:val="20"/>
        </w:rPr>
      </w:pPr>
      <w:r w:rsidRPr="00F34D8C">
        <w:rPr>
          <w:b/>
          <w:bCs/>
          <w:szCs w:val="20"/>
        </w:rPr>
        <w:t xml:space="preserve">Satiksmes drošības riski </w:t>
      </w:r>
      <w:r w:rsidRPr="00F27B72">
        <w:rPr>
          <w:szCs w:val="20"/>
        </w:rPr>
        <w:t>– riski, kas saistīti ar tehniskām, tehnoloģiskām vai organizatoriskām izmaiņām, kuras varētu ietekmēt ekspluatācijas vai tehniskās apkopes procesus.</w:t>
      </w:r>
    </w:p>
    <w:p w14:paraId="54370C0A" w14:textId="5A0A15A6" w:rsidR="00DB7F2C" w:rsidRPr="00F27B72" w:rsidRDefault="00A51BD5" w:rsidP="00F33806">
      <w:pPr>
        <w:pStyle w:val="Sarakstarindkopa"/>
        <w:numPr>
          <w:ilvl w:val="1"/>
          <w:numId w:val="37"/>
        </w:numPr>
        <w:autoSpaceDE w:val="0"/>
        <w:autoSpaceDN w:val="0"/>
        <w:adjustRightInd w:val="0"/>
        <w:spacing w:before="0" w:after="0"/>
        <w:ind w:left="851" w:hanging="567"/>
        <w:contextualSpacing w:val="0"/>
        <w:rPr>
          <w:b/>
          <w:bCs/>
          <w:szCs w:val="20"/>
        </w:rPr>
      </w:pPr>
      <w:r w:rsidRPr="00A51BD5">
        <w:rPr>
          <w:b/>
          <w:bCs/>
          <w:szCs w:val="20"/>
        </w:rPr>
        <w:t>Stratēģiskie riski</w:t>
      </w:r>
      <w:r w:rsidRPr="00F27B72">
        <w:rPr>
          <w:b/>
          <w:bCs/>
          <w:szCs w:val="20"/>
        </w:rPr>
        <w:t xml:space="preserve"> </w:t>
      </w:r>
      <w:r w:rsidRPr="00E2547A">
        <w:rPr>
          <w:szCs w:val="20"/>
        </w:rPr>
        <w:t>– riski, kas saistīti ar stratēģisko mērķu noteikšanu un īstenošanu</w:t>
      </w:r>
      <w:r w:rsidR="00DD0720" w:rsidRPr="00E2547A">
        <w:rPr>
          <w:szCs w:val="20"/>
        </w:rPr>
        <w:t>, tajā skaitā, saistīti ar lēmumu pieņemšanu par attīstību, Sabiedrības biznesa modeli, ilgtspēju, inovāciju ieviešanu, atbildības deleģēšanu un investīciju projektu īstenošanu</w:t>
      </w:r>
      <w:r w:rsidRPr="00E2547A">
        <w:rPr>
          <w:szCs w:val="20"/>
        </w:rPr>
        <w:t xml:space="preserve">. </w:t>
      </w:r>
    </w:p>
    <w:p w14:paraId="5DB8AC40" w14:textId="1485E020" w:rsidR="007D32F8" w:rsidRDefault="007D32F8" w:rsidP="00F33806">
      <w:pPr>
        <w:pStyle w:val="Sarakstarindkopa"/>
        <w:numPr>
          <w:ilvl w:val="0"/>
          <w:numId w:val="37"/>
        </w:numPr>
        <w:autoSpaceDE w:val="0"/>
        <w:autoSpaceDN w:val="0"/>
        <w:adjustRightInd w:val="0"/>
        <w:spacing w:before="0" w:after="0"/>
        <w:ind w:left="357"/>
        <w:contextualSpacing w:val="0"/>
        <w:rPr>
          <w:szCs w:val="20"/>
        </w:rPr>
      </w:pPr>
      <w:r w:rsidRPr="00F27B72">
        <w:rPr>
          <w:szCs w:val="20"/>
        </w:rPr>
        <w:t>Politikas principi attiecināmi arī uz tām Sabiedrības darbības jomām, kur prasības attiecībā uz iekšējo kontroles sistēmu noteiktas ar ārējo vai specifisku iekšējo regulējumu</w:t>
      </w:r>
      <w:r>
        <w:rPr>
          <w:szCs w:val="20"/>
        </w:rPr>
        <w:t>.</w:t>
      </w:r>
    </w:p>
    <w:p w14:paraId="5FD0C574" w14:textId="61B90686" w:rsidR="007D32F8" w:rsidRPr="007D32F8" w:rsidRDefault="007D32F8" w:rsidP="00F33806">
      <w:pPr>
        <w:pStyle w:val="Sarakstarindkopa"/>
        <w:numPr>
          <w:ilvl w:val="0"/>
          <w:numId w:val="37"/>
        </w:numPr>
        <w:autoSpaceDE w:val="0"/>
        <w:autoSpaceDN w:val="0"/>
        <w:adjustRightInd w:val="0"/>
        <w:spacing w:before="0" w:after="0"/>
        <w:ind w:left="357"/>
        <w:contextualSpacing w:val="0"/>
        <w:rPr>
          <w:szCs w:val="20"/>
        </w:rPr>
      </w:pPr>
      <w:r w:rsidRPr="00DB7F2C">
        <w:rPr>
          <w:szCs w:val="20"/>
        </w:rPr>
        <w:t>Politik</w:t>
      </w:r>
      <w:r>
        <w:rPr>
          <w:szCs w:val="20"/>
        </w:rPr>
        <w:t>ā noteiktie principi</w:t>
      </w:r>
      <w:r w:rsidRPr="00DB7F2C">
        <w:rPr>
          <w:szCs w:val="20"/>
        </w:rPr>
        <w:t xml:space="preserve"> ir saistoš</w:t>
      </w:r>
      <w:r>
        <w:rPr>
          <w:szCs w:val="20"/>
        </w:rPr>
        <w:t>i</w:t>
      </w:r>
      <w:r w:rsidRPr="00DB7F2C">
        <w:rPr>
          <w:szCs w:val="20"/>
        </w:rPr>
        <w:t xml:space="preserve"> visiem Sabiedrības darbiniekiem, valdei un padomei.</w:t>
      </w:r>
    </w:p>
    <w:p w14:paraId="7C3343F0" w14:textId="4FED609D" w:rsidR="00037F07" w:rsidRPr="00F33806" w:rsidRDefault="000C7126" w:rsidP="00F33806">
      <w:pPr>
        <w:pStyle w:val="Sarakstarindkopa"/>
        <w:numPr>
          <w:ilvl w:val="0"/>
          <w:numId w:val="37"/>
        </w:numPr>
        <w:autoSpaceDE w:val="0"/>
        <w:autoSpaceDN w:val="0"/>
        <w:adjustRightInd w:val="0"/>
        <w:spacing w:before="0" w:after="0"/>
        <w:ind w:left="357"/>
        <w:contextualSpacing w:val="0"/>
        <w:rPr>
          <w:b/>
          <w:bCs/>
          <w:szCs w:val="20"/>
        </w:rPr>
      </w:pPr>
      <w:r w:rsidRPr="00A33CF0">
        <w:rPr>
          <w:szCs w:val="24"/>
        </w:rPr>
        <w:t xml:space="preserve">Risku </w:t>
      </w:r>
      <w:r>
        <w:rPr>
          <w:szCs w:val="24"/>
        </w:rPr>
        <w:t>vadītājs</w:t>
      </w:r>
      <w:r w:rsidRPr="00A33CF0">
        <w:rPr>
          <w:szCs w:val="24"/>
        </w:rPr>
        <w:t xml:space="preserve"> atbild par šīs Politikas uzturēšanu, un pēc nepieciešamības to pārskata, bet ne retāk kā reizi trijos gados</w:t>
      </w:r>
      <w:r w:rsidR="00AF25EB">
        <w:rPr>
          <w:szCs w:val="24"/>
        </w:rPr>
        <w:t>,</w:t>
      </w:r>
      <w:r w:rsidR="00AF25EB" w:rsidRPr="00AF25EB">
        <w:t xml:space="preserve"> </w:t>
      </w:r>
      <w:r w:rsidR="00AF25EB" w:rsidRPr="00AF25EB">
        <w:rPr>
          <w:szCs w:val="24"/>
        </w:rPr>
        <w:t xml:space="preserve">lai nodrošinātu atbilstību aktuālajai </w:t>
      </w:r>
      <w:r w:rsidR="00AF25EB">
        <w:rPr>
          <w:szCs w:val="24"/>
        </w:rPr>
        <w:t>Sabiedrības</w:t>
      </w:r>
      <w:r w:rsidR="00AF25EB" w:rsidRPr="00AF25EB">
        <w:rPr>
          <w:szCs w:val="24"/>
        </w:rPr>
        <w:t xml:space="preserve"> vidēja termiņa darbības stratēģijai, ārējiem un iekšējiem normatīvajiem aktiem, kā arī novērstu identificētos procesa trūkumus</w:t>
      </w:r>
      <w:r>
        <w:rPr>
          <w:szCs w:val="24"/>
        </w:rPr>
        <w:t>.</w:t>
      </w:r>
    </w:p>
    <w:p w14:paraId="53CDDE3D" w14:textId="77777777" w:rsidR="00F33806" w:rsidRDefault="00F33806" w:rsidP="00F33806">
      <w:pPr>
        <w:pStyle w:val="Sarakstarindkopa"/>
        <w:autoSpaceDE w:val="0"/>
        <w:autoSpaceDN w:val="0"/>
        <w:adjustRightInd w:val="0"/>
        <w:spacing w:before="0" w:after="0"/>
        <w:ind w:left="357"/>
        <w:contextualSpacing w:val="0"/>
        <w:rPr>
          <w:b/>
          <w:bCs/>
          <w:szCs w:val="20"/>
        </w:rPr>
      </w:pPr>
    </w:p>
    <w:p w14:paraId="03BBC43D" w14:textId="31DF8C60" w:rsidR="00F33806" w:rsidRPr="00F33806" w:rsidRDefault="00F33806" w:rsidP="00F33806">
      <w:pPr>
        <w:pStyle w:val="Sarakstarindkopa"/>
        <w:numPr>
          <w:ilvl w:val="0"/>
          <w:numId w:val="50"/>
        </w:numPr>
        <w:shd w:val="clear" w:color="auto" w:fill="FDEEC4"/>
        <w:tabs>
          <w:tab w:val="left" w:pos="0"/>
          <w:tab w:val="left" w:pos="567"/>
        </w:tabs>
        <w:spacing w:before="60" w:after="0"/>
        <w:jc w:val="center"/>
        <w:rPr>
          <w:b/>
          <w:bCs/>
          <w:szCs w:val="20"/>
        </w:rPr>
      </w:pPr>
      <w:r w:rsidRPr="00F33806">
        <w:rPr>
          <w:b/>
          <w:bCs/>
          <w:szCs w:val="20"/>
        </w:rPr>
        <w:t>Risku pārvaldības  un iekšējās kontroles pamatprincipi</w:t>
      </w:r>
    </w:p>
    <w:p w14:paraId="2185EEEF" w14:textId="62693D23" w:rsidR="00DB7F2C" w:rsidRDefault="00DB7F2C" w:rsidP="00F33806">
      <w:pPr>
        <w:autoSpaceDE w:val="0"/>
        <w:autoSpaceDN w:val="0"/>
        <w:adjustRightInd w:val="0"/>
        <w:spacing w:before="0" w:after="0"/>
        <w:jc w:val="center"/>
        <w:rPr>
          <w:b/>
          <w:bCs/>
          <w:szCs w:val="20"/>
        </w:rPr>
      </w:pPr>
    </w:p>
    <w:p w14:paraId="7E0D97B5" w14:textId="77777777" w:rsidR="00520264" w:rsidRPr="00520264" w:rsidRDefault="00520264" w:rsidP="00F33806">
      <w:pPr>
        <w:pStyle w:val="Sarakstarindkopa"/>
        <w:numPr>
          <w:ilvl w:val="0"/>
          <w:numId w:val="37"/>
        </w:numPr>
        <w:autoSpaceDE w:val="0"/>
        <w:autoSpaceDN w:val="0"/>
        <w:adjustRightInd w:val="0"/>
        <w:spacing w:before="0" w:after="0"/>
        <w:contextualSpacing w:val="0"/>
        <w:rPr>
          <w:szCs w:val="20"/>
        </w:rPr>
      </w:pPr>
      <w:r w:rsidRPr="00520264">
        <w:rPr>
          <w:szCs w:val="20"/>
        </w:rPr>
        <w:t xml:space="preserve">Politikā noteiktie principi atbilst starptautiskajai risku pārvaldības labākajai praksei un Latvijas Republikā saistošajiem tiesību aktiem. </w:t>
      </w:r>
    </w:p>
    <w:p w14:paraId="6A81E8AC" w14:textId="1F82476A" w:rsidR="00520264" w:rsidRPr="00520264" w:rsidRDefault="00520264" w:rsidP="00F33806">
      <w:pPr>
        <w:pStyle w:val="Sarakstarindkopa"/>
        <w:numPr>
          <w:ilvl w:val="0"/>
          <w:numId w:val="37"/>
        </w:numPr>
        <w:autoSpaceDE w:val="0"/>
        <w:autoSpaceDN w:val="0"/>
        <w:adjustRightInd w:val="0"/>
        <w:spacing w:before="0" w:after="0"/>
        <w:contextualSpacing w:val="0"/>
        <w:rPr>
          <w:szCs w:val="20"/>
        </w:rPr>
      </w:pPr>
      <w:r w:rsidRPr="00520264">
        <w:rPr>
          <w:szCs w:val="20"/>
        </w:rPr>
        <w:t xml:space="preserve">Politika nosaka vispārējos risku pārvaldības sistēmas pamatelementus un principus, to mijiedarbību un integrāciju </w:t>
      </w:r>
      <w:r>
        <w:rPr>
          <w:szCs w:val="20"/>
        </w:rPr>
        <w:t>Sabiedrības</w:t>
      </w:r>
      <w:r w:rsidRPr="00520264">
        <w:rPr>
          <w:szCs w:val="20"/>
        </w:rPr>
        <w:t xml:space="preserve"> procesos. </w:t>
      </w:r>
    </w:p>
    <w:p w14:paraId="14C7FA4F" w14:textId="0193B66C" w:rsidR="00520264" w:rsidRPr="00520264" w:rsidRDefault="00520264" w:rsidP="00F33806">
      <w:pPr>
        <w:pStyle w:val="Sarakstarindkopa"/>
        <w:numPr>
          <w:ilvl w:val="0"/>
          <w:numId w:val="37"/>
        </w:numPr>
        <w:autoSpaceDE w:val="0"/>
        <w:autoSpaceDN w:val="0"/>
        <w:adjustRightInd w:val="0"/>
        <w:spacing w:before="0" w:after="0"/>
        <w:contextualSpacing w:val="0"/>
        <w:rPr>
          <w:szCs w:val="20"/>
        </w:rPr>
      </w:pPr>
      <w:r>
        <w:rPr>
          <w:szCs w:val="20"/>
        </w:rPr>
        <w:t>Sabiedrība</w:t>
      </w:r>
      <w:r w:rsidR="007D6DF8">
        <w:rPr>
          <w:szCs w:val="20"/>
        </w:rPr>
        <w:t>,</w:t>
      </w:r>
      <w:r w:rsidRPr="00520264">
        <w:rPr>
          <w:szCs w:val="20"/>
        </w:rPr>
        <w:t xml:space="preserve"> īstenojot politiku, ievēro šādus kopējos pamatprincipus: </w:t>
      </w:r>
    </w:p>
    <w:p w14:paraId="56DA6AC9" w14:textId="18515894" w:rsidR="00520264" w:rsidRPr="00520264" w:rsidRDefault="00520264" w:rsidP="00F33806">
      <w:pPr>
        <w:pStyle w:val="Sarakstarindkopa"/>
        <w:numPr>
          <w:ilvl w:val="1"/>
          <w:numId w:val="37"/>
        </w:numPr>
        <w:autoSpaceDE w:val="0"/>
        <w:autoSpaceDN w:val="0"/>
        <w:adjustRightInd w:val="0"/>
        <w:spacing w:before="0" w:after="0"/>
        <w:contextualSpacing w:val="0"/>
        <w:rPr>
          <w:szCs w:val="20"/>
        </w:rPr>
      </w:pPr>
      <w:r w:rsidRPr="00520264">
        <w:rPr>
          <w:szCs w:val="20"/>
        </w:rPr>
        <w:t xml:space="preserve">Atbildība – augsti standarti un atbildība visos ar risku pārvaldību, iekšējās kontroles vides un atbilstības noteikšanu saistītajos jautājumos; </w:t>
      </w:r>
    </w:p>
    <w:p w14:paraId="143F82CE" w14:textId="77777777" w:rsidR="00520264" w:rsidRPr="00520264" w:rsidRDefault="00520264" w:rsidP="00F33806">
      <w:pPr>
        <w:pStyle w:val="Sarakstarindkopa"/>
        <w:numPr>
          <w:ilvl w:val="1"/>
          <w:numId w:val="37"/>
        </w:numPr>
        <w:autoSpaceDE w:val="0"/>
        <w:autoSpaceDN w:val="0"/>
        <w:adjustRightInd w:val="0"/>
        <w:spacing w:before="0" w:after="0"/>
        <w:contextualSpacing w:val="0"/>
        <w:rPr>
          <w:szCs w:val="20"/>
        </w:rPr>
      </w:pPr>
      <w:r w:rsidRPr="00520264">
        <w:rPr>
          <w:szCs w:val="20"/>
        </w:rPr>
        <w:t xml:space="preserve">Uzraudzība – nepārtraukta iekšējās kontroles, risku vadības un atbilstības sistēmu pārraudzība; </w:t>
      </w:r>
    </w:p>
    <w:p w14:paraId="6389CDE2" w14:textId="77777777" w:rsidR="00520264" w:rsidRPr="00520264" w:rsidRDefault="00520264" w:rsidP="00F33806">
      <w:pPr>
        <w:pStyle w:val="Sarakstarindkopa"/>
        <w:numPr>
          <w:ilvl w:val="1"/>
          <w:numId w:val="37"/>
        </w:numPr>
        <w:autoSpaceDE w:val="0"/>
        <w:autoSpaceDN w:val="0"/>
        <w:adjustRightInd w:val="0"/>
        <w:spacing w:before="0" w:after="0"/>
        <w:contextualSpacing w:val="0"/>
        <w:rPr>
          <w:szCs w:val="20"/>
        </w:rPr>
      </w:pPr>
      <w:r w:rsidRPr="00520264">
        <w:rPr>
          <w:szCs w:val="20"/>
        </w:rPr>
        <w:t>Kompetence – apvienot uz rezultātu orientētus darbiniekus ar atbilstošām zināšanām, prasmēm un darba pieredzi.</w:t>
      </w:r>
    </w:p>
    <w:p w14:paraId="38AC4805" w14:textId="496A5BDA" w:rsidR="00520264" w:rsidRPr="00520264" w:rsidRDefault="00520264" w:rsidP="00F33806">
      <w:pPr>
        <w:pStyle w:val="Sarakstarindkopa"/>
        <w:numPr>
          <w:ilvl w:val="0"/>
          <w:numId w:val="37"/>
        </w:numPr>
        <w:autoSpaceDE w:val="0"/>
        <w:autoSpaceDN w:val="0"/>
        <w:adjustRightInd w:val="0"/>
        <w:spacing w:before="0" w:after="0"/>
        <w:contextualSpacing w:val="0"/>
        <w:rPr>
          <w:szCs w:val="20"/>
        </w:rPr>
      </w:pPr>
      <w:r w:rsidRPr="00520264">
        <w:rPr>
          <w:szCs w:val="20"/>
        </w:rPr>
        <w:t xml:space="preserve">Precīzu risku vadības procesu norisi, kā arī pienākumu un atbildību sadalījumu risku pārvaldības pasākumu ietvaros nosaka </w:t>
      </w:r>
      <w:r>
        <w:rPr>
          <w:szCs w:val="20"/>
        </w:rPr>
        <w:t>Sabiedrības</w:t>
      </w:r>
      <w:r w:rsidRPr="00520264">
        <w:rPr>
          <w:szCs w:val="20"/>
        </w:rPr>
        <w:t xml:space="preserve"> risku pārvaldīšanas noteikumi, izmantotās metodikas </w:t>
      </w:r>
      <w:r w:rsidR="00094D14">
        <w:rPr>
          <w:szCs w:val="20"/>
        </w:rPr>
        <w:t>un citi</w:t>
      </w:r>
      <w:r w:rsidRPr="00520264">
        <w:rPr>
          <w:szCs w:val="20"/>
        </w:rPr>
        <w:t xml:space="preserve"> </w:t>
      </w:r>
      <w:r>
        <w:rPr>
          <w:szCs w:val="20"/>
        </w:rPr>
        <w:t>Sabiedrības</w:t>
      </w:r>
      <w:r w:rsidRPr="00520264">
        <w:rPr>
          <w:szCs w:val="20"/>
        </w:rPr>
        <w:t xml:space="preserve"> normatīvie dokumenti. </w:t>
      </w:r>
    </w:p>
    <w:p w14:paraId="4453B764" w14:textId="7E021A21" w:rsidR="00520264" w:rsidRPr="00520264" w:rsidRDefault="00520264" w:rsidP="00F33806">
      <w:pPr>
        <w:pStyle w:val="Sarakstarindkopa"/>
        <w:numPr>
          <w:ilvl w:val="0"/>
          <w:numId w:val="37"/>
        </w:numPr>
        <w:autoSpaceDE w:val="0"/>
        <w:autoSpaceDN w:val="0"/>
        <w:adjustRightInd w:val="0"/>
        <w:spacing w:before="0" w:after="0"/>
        <w:contextualSpacing w:val="0"/>
        <w:rPr>
          <w:szCs w:val="20"/>
        </w:rPr>
      </w:pPr>
      <w:r w:rsidRPr="00520264">
        <w:rPr>
          <w:szCs w:val="20"/>
        </w:rPr>
        <w:t xml:space="preserve">Risku pārvaldība </w:t>
      </w:r>
      <w:r>
        <w:rPr>
          <w:szCs w:val="20"/>
        </w:rPr>
        <w:t>Sabiedrībā</w:t>
      </w:r>
      <w:r w:rsidRPr="00520264">
        <w:rPr>
          <w:szCs w:val="20"/>
        </w:rPr>
        <w:t xml:space="preserve"> ir neatņemama ikdienas vadības procesu, darbības aktivitāšu, funkciju un citu procesu sastāvdaļa, kas ir saistoša visos </w:t>
      </w:r>
      <w:r>
        <w:rPr>
          <w:szCs w:val="20"/>
        </w:rPr>
        <w:t>Sabiedrības</w:t>
      </w:r>
      <w:r w:rsidRPr="00520264">
        <w:rPr>
          <w:szCs w:val="20"/>
        </w:rPr>
        <w:t xml:space="preserve"> pārvaldības līmeņos. </w:t>
      </w:r>
    </w:p>
    <w:p w14:paraId="5AAF4D6B" w14:textId="5FD22C93" w:rsidR="00520264" w:rsidRPr="00520264" w:rsidRDefault="00520264" w:rsidP="00F33806">
      <w:pPr>
        <w:pStyle w:val="Sarakstarindkopa"/>
        <w:numPr>
          <w:ilvl w:val="0"/>
          <w:numId w:val="37"/>
        </w:numPr>
        <w:autoSpaceDE w:val="0"/>
        <w:autoSpaceDN w:val="0"/>
        <w:adjustRightInd w:val="0"/>
        <w:spacing w:before="0" w:after="0"/>
        <w:contextualSpacing w:val="0"/>
        <w:rPr>
          <w:szCs w:val="20"/>
        </w:rPr>
      </w:pPr>
      <w:r>
        <w:rPr>
          <w:szCs w:val="20"/>
        </w:rPr>
        <w:t>Sabiedrība</w:t>
      </w:r>
      <w:r w:rsidRPr="00520264">
        <w:rPr>
          <w:szCs w:val="20"/>
        </w:rPr>
        <w:t xml:space="preserve"> izmanto piesardzīgas risku vadības metodes, balsta risku vadību uz trim aizsardzības līnijām, efektīvu darbības struktūru, skaidriem mērķiem</w:t>
      </w:r>
      <w:r w:rsidR="00094D14">
        <w:rPr>
          <w:szCs w:val="20"/>
        </w:rPr>
        <w:t xml:space="preserve"> </w:t>
      </w:r>
      <w:r w:rsidRPr="00520264">
        <w:rPr>
          <w:szCs w:val="20"/>
        </w:rPr>
        <w:t xml:space="preserve">un vadlīnijām, kas ir atbilstošas </w:t>
      </w:r>
      <w:r>
        <w:rPr>
          <w:szCs w:val="20"/>
        </w:rPr>
        <w:t>Sabiedrības</w:t>
      </w:r>
      <w:r w:rsidRPr="00520264">
        <w:rPr>
          <w:szCs w:val="20"/>
        </w:rPr>
        <w:t xml:space="preserve"> darbības veidiem un kuru mērķis ir nodrošināt efektīvu kopējā riska samazināšanu.</w:t>
      </w:r>
    </w:p>
    <w:p w14:paraId="1239F6C3" w14:textId="0F44CADD" w:rsidR="00520264" w:rsidRPr="00520264" w:rsidRDefault="00620BB0" w:rsidP="00F33806">
      <w:pPr>
        <w:pStyle w:val="Sarakstarindkopa"/>
        <w:numPr>
          <w:ilvl w:val="0"/>
          <w:numId w:val="37"/>
        </w:numPr>
        <w:autoSpaceDE w:val="0"/>
        <w:autoSpaceDN w:val="0"/>
        <w:adjustRightInd w:val="0"/>
        <w:spacing w:before="0" w:after="0"/>
        <w:contextualSpacing w:val="0"/>
        <w:rPr>
          <w:szCs w:val="20"/>
        </w:rPr>
      </w:pPr>
      <w:r>
        <w:rPr>
          <w:szCs w:val="20"/>
        </w:rPr>
        <w:t>Sabiedrība</w:t>
      </w:r>
      <w:r w:rsidR="00520264" w:rsidRPr="00520264">
        <w:rPr>
          <w:szCs w:val="20"/>
        </w:rPr>
        <w:t xml:space="preserve"> ievēro šādus risku pārvaldības principus:</w:t>
      </w:r>
    </w:p>
    <w:p w14:paraId="54BC581A" w14:textId="77777777"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 xml:space="preserve">risku pārvaldība ir integrēta gan stratēģijas izstrādes un ieviešanas procesos, gan ikdienas operatīvajā darbībā; </w:t>
      </w:r>
    </w:p>
    <w:p w14:paraId="588CBF4D" w14:textId="5E772E8B"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 xml:space="preserve">risku pārvaldības sistēma un process ir saskaņoti ar </w:t>
      </w:r>
      <w:r w:rsidR="00620BB0">
        <w:rPr>
          <w:szCs w:val="20"/>
        </w:rPr>
        <w:t>Sabiedrības</w:t>
      </w:r>
      <w:r w:rsidRPr="00520264">
        <w:rPr>
          <w:szCs w:val="20"/>
        </w:rPr>
        <w:t xml:space="preserve"> vajadzībām un risku specifiku; </w:t>
      </w:r>
    </w:p>
    <w:p w14:paraId="2A93CF5B" w14:textId="3E5B5B8C"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risku pārvaldība reaģē atbilstoši un savlaicīgi uz ārējām</w:t>
      </w:r>
      <w:r w:rsidR="00A34FC8">
        <w:rPr>
          <w:szCs w:val="20"/>
        </w:rPr>
        <w:t xml:space="preserve">/ </w:t>
      </w:r>
      <w:r w:rsidRPr="00520264">
        <w:rPr>
          <w:szCs w:val="20"/>
        </w:rPr>
        <w:t xml:space="preserve">iekšējām izmaiņām un notikumiem; </w:t>
      </w:r>
    </w:p>
    <w:p w14:paraId="03869C7F" w14:textId="77777777"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 xml:space="preserve">risku pārvaldībā tiek izmantota vēsturiskā, aktuālā, kā arī sagaidāmā nākotnes informācija; </w:t>
      </w:r>
    </w:p>
    <w:p w14:paraId="5E2E5DB8" w14:textId="77777777"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notiek regulāra un sistemātiska darbinieku izglītošana un informācijas sniegšana, un izskaidrošana, veicinot sapratni par risku un tā pārvaldīšanu;</w:t>
      </w:r>
    </w:p>
    <w:p w14:paraId="33CE54C7" w14:textId="77777777"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 xml:space="preserve">Risku pārvaldības sistēma tiek pastāvīgi pilnveidota saskaņā ar labākās prakses principiem un pieredzi; </w:t>
      </w:r>
    </w:p>
    <w:p w14:paraId="0D973694" w14:textId="5FCD7D40"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 xml:space="preserve">atbildību par risku pārvaldību nosaka dažādos </w:t>
      </w:r>
      <w:r w:rsidR="00620BB0">
        <w:rPr>
          <w:szCs w:val="20"/>
        </w:rPr>
        <w:t>Sabiedrības</w:t>
      </w:r>
      <w:r w:rsidRPr="00520264">
        <w:rPr>
          <w:szCs w:val="20"/>
        </w:rPr>
        <w:t xml:space="preserve"> vadības līmeņos, precīzi nosakot pienākumus, ar mērķi panākt efektīvu </w:t>
      </w:r>
      <w:r w:rsidR="00620BB0">
        <w:rPr>
          <w:szCs w:val="20"/>
        </w:rPr>
        <w:t>Sabiedrības</w:t>
      </w:r>
      <w:r w:rsidRPr="00520264">
        <w:rPr>
          <w:szCs w:val="20"/>
        </w:rPr>
        <w:t xml:space="preserve"> risku pārvaldību; </w:t>
      </w:r>
    </w:p>
    <w:p w14:paraId="7D158EE6" w14:textId="77777777"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 xml:space="preserve">risku pārvaldībai svarīga, objektīva un pietiekama informācija tiek laikus nodota tiem darbiniekiem, kuriem tas nepieciešams; </w:t>
      </w:r>
    </w:p>
    <w:p w14:paraId="3F18042B" w14:textId="77777777" w:rsidR="00520264" w:rsidRPr="00520264" w:rsidRDefault="00520264" w:rsidP="00F33806">
      <w:pPr>
        <w:pStyle w:val="Sarakstarindkopa"/>
        <w:numPr>
          <w:ilvl w:val="1"/>
          <w:numId w:val="37"/>
        </w:numPr>
        <w:autoSpaceDE w:val="0"/>
        <w:autoSpaceDN w:val="0"/>
        <w:adjustRightInd w:val="0"/>
        <w:spacing w:before="0" w:after="0"/>
        <w:ind w:left="851" w:hanging="567"/>
        <w:contextualSpacing w:val="0"/>
        <w:rPr>
          <w:szCs w:val="20"/>
        </w:rPr>
      </w:pPr>
      <w:r w:rsidRPr="00520264">
        <w:rPr>
          <w:szCs w:val="20"/>
        </w:rPr>
        <w:t xml:space="preserve">neiecietība attiecībā uz krāpšanu un korupciju. </w:t>
      </w:r>
    </w:p>
    <w:p w14:paraId="7F31A6B9" w14:textId="34F9A072" w:rsidR="004502E7" w:rsidRPr="00362A15" w:rsidRDefault="00620BB0" w:rsidP="00F33806">
      <w:pPr>
        <w:pStyle w:val="Sarakstarindkopa"/>
        <w:numPr>
          <w:ilvl w:val="0"/>
          <w:numId w:val="37"/>
        </w:numPr>
        <w:autoSpaceDE w:val="0"/>
        <w:autoSpaceDN w:val="0"/>
        <w:adjustRightInd w:val="0"/>
        <w:spacing w:before="0" w:after="0"/>
        <w:ind w:left="426" w:hanging="426"/>
        <w:contextualSpacing w:val="0"/>
        <w:rPr>
          <w:szCs w:val="20"/>
        </w:rPr>
      </w:pPr>
      <w:r>
        <w:rPr>
          <w:szCs w:val="20"/>
        </w:rPr>
        <w:t>Sabiedrība</w:t>
      </w:r>
      <w:r w:rsidR="00A11190">
        <w:rPr>
          <w:szCs w:val="20"/>
        </w:rPr>
        <w:t>,</w:t>
      </w:r>
      <w:r w:rsidR="00520264" w:rsidRPr="00520264">
        <w:rPr>
          <w:szCs w:val="20"/>
        </w:rPr>
        <w:t xml:space="preserve"> atbilstoši savai darbībai un attīstības stratēģijai</w:t>
      </w:r>
      <w:r w:rsidR="00A11190">
        <w:rPr>
          <w:szCs w:val="20"/>
        </w:rPr>
        <w:t>,</w:t>
      </w:r>
      <w:r w:rsidR="00520264" w:rsidRPr="00520264">
        <w:rPr>
          <w:szCs w:val="20"/>
        </w:rPr>
        <w:t xml:space="preserve"> nosaka pieņemamā riska līmeni un atbilstošu riska pārvaldību, tai skaitā, riska mazināšanas pasākumus, un nodrošina savlaicīgu informācijas plūsmu, kas ļauj pieņemt izsvērtus lēmumus.</w:t>
      </w:r>
    </w:p>
    <w:p w14:paraId="1186F903" w14:textId="70FA08C3" w:rsidR="004502E7" w:rsidRDefault="004502E7" w:rsidP="00F33806">
      <w:pPr>
        <w:pStyle w:val="Sarakstarindkopa"/>
        <w:numPr>
          <w:ilvl w:val="0"/>
          <w:numId w:val="37"/>
        </w:numPr>
        <w:autoSpaceDE w:val="0"/>
        <w:autoSpaceDN w:val="0"/>
        <w:adjustRightInd w:val="0"/>
        <w:spacing w:before="0" w:after="0"/>
        <w:ind w:left="426" w:hanging="426"/>
        <w:contextualSpacing w:val="0"/>
        <w:rPr>
          <w:szCs w:val="20"/>
        </w:rPr>
      </w:pPr>
      <w:r w:rsidRPr="004502E7">
        <w:rPr>
          <w:szCs w:val="20"/>
        </w:rPr>
        <w:t xml:space="preserve">Sabiedrības Iekšējās kontroles darbības </w:t>
      </w:r>
      <w:r w:rsidR="00362A15">
        <w:rPr>
          <w:szCs w:val="20"/>
        </w:rPr>
        <w:t>pamat</w:t>
      </w:r>
      <w:r w:rsidRPr="004502E7">
        <w:rPr>
          <w:szCs w:val="20"/>
        </w:rPr>
        <w:t xml:space="preserve">principi: </w:t>
      </w:r>
    </w:p>
    <w:p w14:paraId="1161BF7D" w14:textId="77777777" w:rsidR="004502E7" w:rsidRDefault="004502E7" w:rsidP="00F33806">
      <w:pPr>
        <w:pStyle w:val="Sarakstarindkopa"/>
        <w:numPr>
          <w:ilvl w:val="1"/>
          <w:numId w:val="37"/>
        </w:numPr>
        <w:autoSpaceDE w:val="0"/>
        <w:autoSpaceDN w:val="0"/>
        <w:adjustRightInd w:val="0"/>
        <w:spacing w:before="0" w:after="0"/>
        <w:ind w:left="851" w:hanging="567"/>
        <w:contextualSpacing w:val="0"/>
        <w:rPr>
          <w:szCs w:val="20"/>
        </w:rPr>
      </w:pPr>
      <w:r w:rsidRPr="004502E7">
        <w:rPr>
          <w:szCs w:val="20"/>
        </w:rPr>
        <w:t xml:space="preserve">efektīva, lietderīga un ekonomiska darbība atbilstoši kompetencei, izvirzītajiem mērķiem, uzdevumiem un pieejamajiem resursiem; </w:t>
      </w:r>
    </w:p>
    <w:p w14:paraId="7A867E3F" w14:textId="77777777" w:rsidR="004502E7" w:rsidRDefault="004502E7" w:rsidP="00F33806">
      <w:pPr>
        <w:pStyle w:val="Sarakstarindkopa"/>
        <w:numPr>
          <w:ilvl w:val="1"/>
          <w:numId w:val="37"/>
        </w:numPr>
        <w:autoSpaceDE w:val="0"/>
        <w:autoSpaceDN w:val="0"/>
        <w:adjustRightInd w:val="0"/>
        <w:spacing w:before="0" w:after="0"/>
        <w:ind w:left="851" w:hanging="567"/>
        <w:contextualSpacing w:val="0"/>
        <w:rPr>
          <w:szCs w:val="20"/>
        </w:rPr>
      </w:pPr>
      <w:r w:rsidRPr="004502E7">
        <w:rPr>
          <w:szCs w:val="20"/>
        </w:rPr>
        <w:t>iespējamo korupcijas un interešu konflikta izveidošanās risku novēršana;</w:t>
      </w:r>
    </w:p>
    <w:p w14:paraId="6002D7BE" w14:textId="77777777" w:rsidR="004502E7" w:rsidRDefault="004502E7" w:rsidP="00F33806">
      <w:pPr>
        <w:pStyle w:val="Sarakstarindkopa"/>
        <w:numPr>
          <w:ilvl w:val="1"/>
          <w:numId w:val="37"/>
        </w:numPr>
        <w:autoSpaceDE w:val="0"/>
        <w:autoSpaceDN w:val="0"/>
        <w:adjustRightInd w:val="0"/>
        <w:spacing w:before="0" w:after="0"/>
        <w:ind w:left="851" w:hanging="567"/>
        <w:contextualSpacing w:val="0"/>
        <w:rPr>
          <w:szCs w:val="20"/>
        </w:rPr>
      </w:pPr>
      <w:r w:rsidRPr="004502E7">
        <w:rPr>
          <w:szCs w:val="20"/>
        </w:rPr>
        <w:t xml:space="preserve">mantas un finanšu līdzekļu izšķērdēšanas, neefektīvas un nelietderīgas izmantošanas novēršana; </w:t>
      </w:r>
    </w:p>
    <w:p w14:paraId="00E61295" w14:textId="77777777" w:rsidR="004502E7" w:rsidRDefault="004502E7" w:rsidP="00F33806">
      <w:pPr>
        <w:pStyle w:val="Sarakstarindkopa"/>
        <w:numPr>
          <w:ilvl w:val="1"/>
          <w:numId w:val="37"/>
        </w:numPr>
        <w:autoSpaceDE w:val="0"/>
        <w:autoSpaceDN w:val="0"/>
        <w:adjustRightInd w:val="0"/>
        <w:spacing w:before="0" w:after="0"/>
        <w:ind w:left="851" w:hanging="567"/>
        <w:contextualSpacing w:val="0"/>
        <w:rPr>
          <w:szCs w:val="20"/>
        </w:rPr>
      </w:pPr>
      <w:r w:rsidRPr="004502E7">
        <w:rPr>
          <w:szCs w:val="20"/>
        </w:rPr>
        <w:t xml:space="preserve">pieļauto kļūdu savlaicīga identificēšana un novēršana un nepieciešamo uzlabojumu veikšana; </w:t>
      </w:r>
    </w:p>
    <w:p w14:paraId="269992B5" w14:textId="26F6EAD8" w:rsidR="004502E7" w:rsidRDefault="004502E7" w:rsidP="00F33806">
      <w:pPr>
        <w:pStyle w:val="Sarakstarindkopa"/>
        <w:numPr>
          <w:ilvl w:val="1"/>
          <w:numId w:val="37"/>
        </w:numPr>
        <w:autoSpaceDE w:val="0"/>
        <w:autoSpaceDN w:val="0"/>
        <w:adjustRightInd w:val="0"/>
        <w:spacing w:before="0" w:after="0"/>
        <w:ind w:left="851" w:hanging="567"/>
        <w:contextualSpacing w:val="0"/>
        <w:rPr>
          <w:szCs w:val="20"/>
        </w:rPr>
      </w:pPr>
      <w:r w:rsidRPr="004502E7">
        <w:rPr>
          <w:szCs w:val="20"/>
        </w:rPr>
        <w:t>savlaicīgas un ticamas finanšu, vadības informācijas iegūšana un aizsardzība pret informācijas neatļautu izpaušanu.</w:t>
      </w:r>
    </w:p>
    <w:p w14:paraId="11FFD8F3" w14:textId="77777777" w:rsidR="00C858CC" w:rsidRDefault="00C858CC" w:rsidP="00F33806">
      <w:pPr>
        <w:pStyle w:val="Sarakstarindkopa"/>
        <w:autoSpaceDE w:val="0"/>
        <w:autoSpaceDN w:val="0"/>
        <w:adjustRightInd w:val="0"/>
        <w:spacing w:before="0" w:after="0"/>
        <w:ind w:left="716"/>
        <w:contextualSpacing w:val="0"/>
        <w:rPr>
          <w:szCs w:val="20"/>
        </w:rPr>
      </w:pPr>
    </w:p>
    <w:p w14:paraId="1A35DADF" w14:textId="62DA7A52" w:rsidR="00F33806" w:rsidRPr="00F33806" w:rsidRDefault="00F33806" w:rsidP="00F33806">
      <w:pPr>
        <w:pStyle w:val="Sarakstarindkopa"/>
        <w:numPr>
          <w:ilvl w:val="0"/>
          <w:numId w:val="50"/>
        </w:numPr>
        <w:shd w:val="clear" w:color="auto" w:fill="FDEEC4"/>
        <w:tabs>
          <w:tab w:val="left" w:pos="567"/>
        </w:tabs>
        <w:spacing w:before="60" w:after="0"/>
        <w:ind w:left="567" w:hanging="207"/>
        <w:jc w:val="center"/>
        <w:rPr>
          <w:rStyle w:val="Izteiksmgs"/>
          <w:szCs w:val="20"/>
        </w:rPr>
      </w:pPr>
      <w:r w:rsidRPr="00F33806">
        <w:rPr>
          <w:b/>
          <w:bCs/>
          <w:szCs w:val="20"/>
        </w:rPr>
        <w:t>Risku pārvaldības sistēma</w:t>
      </w:r>
    </w:p>
    <w:p w14:paraId="0504A5D8" w14:textId="77777777" w:rsidR="00F33806" w:rsidRDefault="00F33806" w:rsidP="00F33806">
      <w:pPr>
        <w:pStyle w:val="Sarakstarindkopa"/>
        <w:autoSpaceDE w:val="0"/>
        <w:autoSpaceDN w:val="0"/>
        <w:adjustRightInd w:val="0"/>
        <w:spacing w:before="0" w:after="0"/>
        <w:ind w:left="716"/>
        <w:contextualSpacing w:val="0"/>
        <w:rPr>
          <w:szCs w:val="20"/>
        </w:rPr>
      </w:pPr>
    </w:p>
    <w:p w14:paraId="2607723F" w14:textId="77777777" w:rsidR="0077343F" w:rsidRPr="00C858CC" w:rsidRDefault="0077343F" w:rsidP="00F33806">
      <w:pPr>
        <w:pStyle w:val="Sarakstarindkopa"/>
        <w:numPr>
          <w:ilvl w:val="0"/>
          <w:numId w:val="37"/>
        </w:numPr>
        <w:autoSpaceDE w:val="0"/>
        <w:autoSpaceDN w:val="0"/>
        <w:adjustRightInd w:val="0"/>
        <w:spacing w:before="0" w:after="0"/>
        <w:contextualSpacing w:val="0"/>
        <w:rPr>
          <w:szCs w:val="20"/>
        </w:rPr>
      </w:pPr>
      <w:r w:rsidRPr="00C858CC">
        <w:rPr>
          <w:szCs w:val="20"/>
        </w:rPr>
        <w:t xml:space="preserve">Risku pārvaldības lēmumu pamats ir riska apzināšanās. </w:t>
      </w:r>
    </w:p>
    <w:p w14:paraId="1BB6C483" w14:textId="3CE2673A" w:rsidR="0077343F" w:rsidRPr="00C858CC" w:rsidRDefault="0077343F" w:rsidP="00F33806">
      <w:pPr>
        <w:pStyle w:val="Sarakstarindkopa"/>
        <w:numPr>
          <w:ilvl w:val="0"/>
          <w:numId w:val="37"/>
        </w:numPr>
        <w:autoSpaceDE w:val="0"/>
        <w:autoSpaceDN w:val="0"/>
        <w:adjustRightInd w:val="0"/>
        <w:spacing w:before="0" w:after="0"/>
        <w:contextualSpacing w:val="0"/>
        <w:rPr>
          <w:szCs w:val="20"/>
        </w:rPr>
      </w:pPr>
      <w:r w:rsidRPr="00C858CC">
        <w:rPr>
          <w:szCs w:val="20"/>
        </w:rPr>
        <w:t xml:space="preserve">Risku vadība </w:t>
      </w:r>
      <w:r w:rsidR="000C7126" w:rsidRPr="00C858CC">
        <w:rPr>
          <w:szCs w:val="20"/>
        </w:rPr>
        <w:t>Sabiedrībā</w:t>
      </w:r>
      <w:r w:rsidRPr="00C858CC">
        <w:rPr>
          <w:szCs w:val="20"/>
        </w:rPr>
        <w:t xml:space="preserve"> balstās uz trīs aizsardzības līniju principu: </w:t>
      </w:r>
    </w:p>
    <w:p w14:paraId="5ACA7A00" w14:textId="5AA0D5FC" w:rsidR="0077343F" w:rsidRPr="00C858CC" w:rsidRDefault="0077343F" w:rsidP="00F33806">
      <w:pPr>
        <w:pStyle w:val="Sarakstarindkopa"/>
        <w:numPr>
          <w:ilvl w:val="0"/>
          <w:numId w:val="37"/>
        </w:numPr>
        <w:autoSpaceDE w:val="0"/>
        <w:autoSpaceDN w:val="0"/>
        <w:adjustRightInd w:val="0"/>
        <w:spacing w:before="0" w:after="0"/>
        <w:ind w:left="357"/>
        <w:contextualSpacing w:val="0"/>
        <w:rPr>
          <w:szCs w:val="24"/>
        </w:rPr>
      </w:pPr>
      <w:r w:rsidRPr="00C858CC">
        <w:rPr>
          <w:b/>
          <w:bCs/>
          <w:szCs w:val="24"/>
        </w:rPr>
        <w:t>Pirmā aizsardzības līnija:</w:t>
      </w:r>
      <w:r w:rsidRPr="00C858CC">
        <w:rPr>
          <w:szCs w:val="24"/>
        </w:rPr>
        <w:t xml:space="preserve"> primārā Risku vadība - pastāvīga risku pārvaldība uzņēmuma operacionālajā darbībā un ikdienas lēmumu pieņemšanā. </w:t>
      </w:r>
    </w:p>
    <w:p w14:paraId="3D893A73" w14:textId="37B5B973" w:rsidR="0077343F" w:rsidRPr="00C858CC" w:rsidRDefault="0077343F" w:rsidP="00F33806">
      <w:pPr>
        <w:pStyle w:val="Sarakstarindkopa"/>
        <w:numPr>
          <w:ilvl w:val="0"/>
          <w:numId w:val="37"/>
        </w:numPr>
        <w:autoSpaceDE w:val="0"/>
        <w:autoSpaceDN w:val="0"/>
        <w:adjustRightInd w:val="0"/>
        <w:spacing w:before="0" w:after="0"/>
        <w:ind w:left="357"/>
        <w:contextualSpacing w:val="0"/>
        <w:rPr>
          <w:szCs w:val="24"/>
        </w:rPr>
      </w:pPr>
      <w:r w:rsidRPr="00C858CC">
        <w:rPr>
          <w:b/>
          <w:bCs/>
          <w:szCs w:val="24"/>
        </w:rPr>
        <w:t>Otrā aizsardzības līnija:</w:t>
      </w:r>
      <w:r w:rsidRPr="00C858CC">
        <w:rPr>
          <w:szCs w:val="24"/>
        </w:rPr>
        <w:t xml:space="preserve"> Risku vadības ieviešana, uzraudzība un kontrole - ietver kontroles funkciju un pārvaldības uzraudzību. Risku </w:t>
      </w:r>
      <w:r w:rsidR="000C7126" w:rsidRPr="00C858CC">
        <w:rPr>
          <w:szCs w:val="24"/>
        </w:rPr>
        <w:t>vadītājs</w:t>
      </w:r>
      <w:r w:rsidRPr="00C858CC">
        <w:rPr>
          <w:szCs w:val="24"/>
        </w:rPr>
        <w:t xml:space="preserve"> atbild par</w:t>
      </w:r>
      <w:r w:rsidR="000C7126" w:rsidRPr="00C858CC">
        <w:rPr>
          <w:szCs w:val="24"/>
        </w:rPr>
        <w:t xml:space="preserve"> integrētu</w:t>
      </w:r>
      <w:r w:rsidRPr="00C858CC">
        <w:rPr>
          <w:szCs w:val="24"/>
        </w:rPr>
        <w:t xml:space="preserve"> risku pārvaldības sistēmas izstrādi un uzturēšanu, nodrošinot, ka visi riski ir atbilstoši uzraudzīti no pirmā līmeņa aizsardzības puses - to ikdienas darbā, gan arī lēmumu pieņemšanā, kā arī sniedz perspektīvo novērtējumu par riska profilu. </w:t>
      </w:r>
      <w:r w:rsidRPr="00C858CC">
        <w:rPr>
          <w:szCs w:val="24"/>
        </w:rPr>
        <w:lastRenderedPageBreak/>
        <w:t xml:space="preserve">Risku </w:t>
      </w:r>
      <w:r w:rsidR="000C7126" w:rsidRPr="00C858CC">
        <w:rPr>
          <w:szCs w:val="24"/>
        </w:rPr>
        <w:t xml:space="preserve">vadītājs </w:t>
      </w:r>
      <w:r w:rsidRPr="00C858CC">
        <w:rPr>
          <w:szCs w:val="24"/>
        </w:rPr>
        <w:t xml:space="preserve">sniedz atgriezenisko saiti </w:t>
      </w:r>
      <w:r w:rsidR="006177B6" w:rsidRPr="00C858CC">
        <w:rPr>
          <w:szCs w:val="24"/>
        </w:rPr>
        <w:t>v</w:t>
      </w:r>
      <w:r w:rsidRPr="00C858CC">
        <w:rPr>
          <w:szCs w:val="24"/>
        </w:rPr>
        <w:t>aldei par risku pārvaldības sistēmas efektivitāti un ievērošanu no pirmā līmeņa aizsardzības puses.</w:t>
      </w:r>
    </w:p>
    <w:p w14:paraId="252B0086" w14:textId="456BEE01" w:rsidR="0077343F" w:rsidRPr="00C858CC" w:rsidRDefault="0077343F" w:rsidP="00F33806">
      <w:pPr>
        <w:pStyle w:val="Sarakstarindkopa"/>
        <w:numPr>
          <w:ilvl w:val="0"/>
          <w:numId w:val="37"/>
        </w:numPr>
        <w:autoSpaceDE w:val="0"/>
        <w:autoSpaceDN w:val="0"/>
        <w:adjustRightInd w:val="0"/>
        <w:spacing w:before="0" w:after="0"/>
        <w:ind w:left="357"/>
        <w:contextualSpacing w:val="0"/>
        <w:rPr>
          <w:szCs w:val="24"/>
        </w:rPr>
      </w:pPr>
      <w:r w:rsidRPr="00C858CC">
        <w:rPr>
          <w:b/>
          <w:bCs/>
          <w:szCs w:val="24"/>
        </w:rPr>
        <w:t>Trešā aizsardzības līnija</w:t>
      </w:r>
      <w:r w:rsidRPr="00C858CC">
        <w:rPr>
          <w:szCs w:val="24"/>
        </w:rPr>
        <w:t xml:space="preserve">: neatkarīga pārliecības sniegšana - to nodrošina iekšējā audita funkcija, kura atbild par risku pārvaldības sistēmas elementu un uzņēmuma darbības kontroles neatkarīgu auditu. Iekšējā audita daļa </w:t>
      </w:r>
      <w:r w:rsidRPr="0077343F">
        <w:rPr>
          <w:szCs w:val="24"/>
        </w:rPr>
        <w:t xml:space="preserve">regulāri pārbauda Risku pārvaldības sistēmas organizāciju un darbību un novērtē, vai </w:t>
      </w:r>
      <w:r w:rsidR="007D32F8">
        <w:rPr>
          <w:szCs w:val="24"/>
        </w:rPr>
        <w:t>Sabiedrības</w:t>
      </w:r>
      <w:r w:rsidRPr="0077343F">
        <w:rPr>
          <w:szCs w:val="24"/>
        </w:rPr>
        <w:t xml:space="preserve"> riski ir pietiekami pārvaldīti un vai risku novērtēšana un ziņošana par riskiem un kontrolēm ir atbilstoša un ticama, kā arī </w:t>
      </w:r>
      <w:r w:rsidRPr="00C858CC">
        <w:rPr>
          <w:szCs w:val="24"/>
        </w:rPr>
        <w:t xml:space="preserve">sniedz neatkarīgu un objektīvu vērtējumu </w:t>
      </w:r>
      <w:r w:rsidR="006177B6" w:rsidRPr="00C858CC">
        <w:rPr>
          <w:szCs w:val="24"/>
        </w:rPr>
        <w:t>v</w:t>
      </w:r>
      <w:r w:rsidRPr="00C858CC">
        <w:rPr>
          <w:szCs w:val="24"/>
        </w:rPr>
        <w:t xml:space="preserve">aldei un </w:t>
      </w:r>
      <w:r w:rsidR="006177B6" w:rsidRPr="00C858CC">
        <w:rPr>
          <w:szCs w:val="24"/>
        </w:rPr>
        <w:t>p</w:t>
      </w:r>
      <w:r w:rsidRPr="00C858CC">
        <w:rPr>
          <w:szCs w:val="24"/>
        </w:rPr>
        <w:t>adomei par risku iekšējās kontroles sistēmas struktūru un efektivitāti.</w:t>
      </w:r>
    </w:p>
    <w:p w14:paraId="7DBFE825" w14:textId="7FEF4C4E" w:rsidR="0077343F" w:rsidRPr="00C858CC" w:rsidRDefault="0077343F" w:rsidP="00F33806">
      <w:pPr>
        <w:pStyle w:val="Sarakstarindkopa"/>
        <w:numPr>
          <w:ilvl w:val="0"/>
          <w:numId w:val="37"/>
        </w:numPr>
        <w:autoSpaceDE w:val="0"/>
        <w:autoSpaceDN w:val="0"/>
        <w:adjustRightInd w:val="0"/>
        <w:spacing w:before="0" w:after="0"/>
        <w:ind w:left="357"/>
        <w:contextualSpacing w:val="0"/>
        <w:rPr>
          <w:szCs w:val="24"/>
        </w:rPr>
      </w:pPr>
      <w:r>
        <w:rPr>
          <w:szCs w:val="24"/>
        </w:rPr>
        <w:t xml:space="preserve">Padome pārrauga Risku pārvaldības sistēmas darbību un sniedz </w:t>
      </w:r>
      <w:r w:rsidR="006177B6">
        <w:rPr>
          <w:szCs w:val="24"/>
        </w:rPr>
        <w:t>v</w:t>
      </w:r>
      <w:r>
        <w:rPr>
          <w:szCs w:val="24"/>
        </w:rPr>
        <w:t xml:space="preserve">aldei ieteikumus </w:t>
      </w:r>
      <w:r w:rsidR="00094D14">
        <w:rPr>
          <w:szCs w:val="24"/>
        </w:rPr>
        <w:t xml:space="preserve">tās </w:t>
      </w:r>
      <w:r>
        <w:rPr>
          <w:szCs w:val="24"/>
        </w:rPr>
        <w:t>pilnveidošanas iespējām.</w:t>
      </w:r>
    </w:p>
    <w:p w14:paraId="6A7824E9" w14:textId="77777777" w:rsidR="0077343F" w:rsidRPr="00C858CC" w:rsidRDefault="0077343F" w:rsidP="00F33806">
      <w:pPr>
        <w:pStyle w:val="Sarakstarindkopa"/>
        <w:numPr>
          <w:ilvl w:val="0"/>
          <w:numId w:val="37"/>
        </w:numPr>
        <w:autoSpaceDE w:val="0"/>
        <w:autoSpaceDN w:val="0"/>
        <w:adjustRightInd w:val="0"/>
        <w:spacing w:before="0" w:after="0"/>
        <w:ind w:left="357"/>
        <w:contextualSpacing w:val="0"/>
        <w:rPr>
          <w:szCs w:val="24"/>
        </w:rPr>
      </w:pPr>
      <w:r w:rsidRPr="00C858CC">
        <w:rPr>
          <w:szCs w:val="24"/>
        </w:rPr>
        <w:t xml:space="preserve">Īstenojot Risku pārvaldības sistēmu, riski tiek iedalīti šādās grupās: </w:t>
      </w:r>
    </w:p>
    <w:p w14:paraId="58CFCE73" w14:textId="77777777" w:rsidR="0077343F" w:rsidRPr="00C858CC" w:rsidRDefault="0077343F" w:rsidP="00F33806">
      <w:pPr>
        <w:pStyle w:val="Sarakstarindkopa"/>
        <w:numPr>
          <w:ilvl w:val="1"/>
          <w:numId w:val="37"/>
        </w:numPr>
        <w:autoSpaceDE w:val="0"/>
        <w:autoSpaceDN w:val="0"/>
        <w:adjustRightInd w:val="0"/>
        <w:spacing w:before="0" w:after="0"/>
        <w:ind w:left="851" w:hanging="567"/>
        <w:contextualSpacing w:val="0"/>
        <w:rPr>
          <w:szCs w:val="24"/>
        </w:rPr>
      </w:pPr>
      <w:r w:rsidRPr="00C858CC">
        <w:rPr>
          <w:szCs w:val="24"/>
        </w:rPr>
        <w:t xml:space="preserve">stratēģiskie riski; </w:t>
      </w:r>
    </w:p>
    <w:p w14:paraId="4848E744" w14:textId="423E7DBF" w:rsidR="0003708E" w:rsidRPr="00C858CC" w:rsidRDefault="0003708E" w:rsidP="00F33806">
      <w:pPr>
        <w:pStyle w:val="Sarakstarindkopa"/>
        <w:numPr>
          <w:ilvl w:val="1"/>
          <w:numId w:val="37"/>
        </w:numPr>
        <w:autoSpaceDE w:val="0"/>
        <w:autoSpaceDN w:val="0"/>
        <w:adjustRightInd w:val="0"/>
        <w:spacing w:before="0" w:after="0"/>
        <w:ind w:left="851" w:hanging="567"/>
        <w:contextualSpacing w:val="0"/>
        <w:rPr>
          <w:szCs w:val="24"/>
        </w:rPr>
      </w:pPr>
      <w:r w:rsidRPr="00C858CC">
        <w:rPr>
          <w:szCs w:val="24"/>
        </w:rPr>
        <w:t>satiksmes drošības riski;</w:t>
      </w:r>
    </w:p>
    <w:p w14:paraId="5297171F" w14:textId="77777777" w:rsidR="0003708E" w:rsidRPr="00C858CC" w:rsidRDefault="0077343F" w:rsidP="00F33806">
      <w:pPr>
        <w:pStyle w:val="Sarakstarindkopa"/>
        <w:numPr>
          <w:ilvl w:val="1"/>
          <w:numId w:val="37"/>
        </w:numPr>
        <w:autoSpaceDE w:val="0"/>
        <w:autoSpaceDN w:val="0"/>
        <w:adjustRightInd w:val="0"/>
        <w:spacing w:before="0" w:after="0"/>
        <w:ind w:left="851" w:hanging="567"/>
        <w:contextualSpacing w:val="0"/>
        <w:rPr>
          <w:szCs w:val="24"/>
        </w:rPr>
      </w:pPr>
      <w:r w:rsidRPr="00C858CC">
        <w:rPr>
          <w:szCs w:val="24"/>
        </w:rPr>
        <w:t xml:space="preserve">darbības riski; </w:t>
      </w:r>
    </w:p>
    <w:p w14:paraId="164654C3" w14:textId="77777777" w:rsidR="0003708E" w:rsidRPr="00C858CC" w:rsidRDefault="0077343F" w:rsidP="00F33806">
      <w:pPr>
        <w:pStyle w:val="Sarakstarindkopa"/>
        <w:numPr>
          <w:ilvl w:val="1"/>
          <w:numId w:val="37"/>
        </w:numPr>
        <w:autoSpaceDE w:val="0"/>
        <w:autoSpaceDN w:val="0"/>
        <w:adjustRightInd w:val="0"/>
        <w:spacing w:before="0" w:after="0"/>
        <w:ind w:left="851" w:hanging="567"/>
        <w:contextualSpacing w:val="0"/>
        <w:rPr>
          <w:szCs w:val="24"/>
        </w:rPr>
      </w:pPr>
      <w:r w:rsidRPr="00C858CC">
        <w:rPr>
          <w:szCs w:val="24"/>
        </w:rPr>
        <w:t xml:space="preserve">finanšu riski; </w:t>
      </w:r>
    </w:p>
    <w:p w14:paraId="1697C00E" w14:textId="77777777" w:rsidR="0003708E" w:rsidRPr="00C858CC" w:rsidRDefault="0077343F" w:rsidP="00F33806">
      <w:pPr>
        <w:pStyle w:val="Sarakstarindkopa"/>
        <w:numPr>
          <w:ilvl w:val="1"/>
          <w:numId w:val="37"/>
        </w:numPr>
        <w:autoSpaceDE w:val="0"/>
        <w:autoSpaceDN w:val="0"/>
        <w:adjustRightInd w:val="0"/>
        <w:spacing w:before="0" w:after="0"/>
        <w:ind w:left="851" w:hanging="567"/>
        <w:contextualSpacing w:val="0"/>
        <w:rPr>
          <w:szCs w:val="24"/>
        </w:rPr>
      </w:pPr>
      <w:r w:rsidRPr="00C858CC">
        <w:rPr>
          <w:szCs w:val="24"/>
        </w:rPr>
        <w:t xml:space="preserve">atbilstības riski; </w:t>
      </w:r>
    </w:p>
    <w:p w14:paraId="7A62ACE4" w14:textId="3BC73CE6" w:rsidR="0003708E" w:rsidRPr="00C858CC" w:rsidRDefault="0003708E" w:rsidP="00F33806">
      <w:pPr>
        <w:pStyle w:val="Sarakstarindkopa"/>
        <w:numPr>
          <w:ilvl w:val="1"/>
          <w:numId w:val="37"/>
        </w:numPr>
        <w:autoSpaceDE w:val="0"/>
        <w:autoSpaceDN w:val="0"/>
        <w:adjustRightInd w:val="0"/>
        <w:spacing w:before="0" w:after="0"/>
        <w:ind w:left="851" w:hanging="567"/>
        <w:contextualSpacing w:val="0"/>
        <w:rPr>
          <w:szCs w:val="24"/>
        </w:rPr>
      </w:pPr>
      <w:r w:rsidRPr="00C858CC">
        <w:rPr>
          <w:szCs w:val="24"/>
        </w:rPr>
        <w:t>ilgtspējas riski;</w:t>
      </w:r>
    </w:p>
    <w:p w14:paraId="75364D57" w14:textId="479ABED5" w:rsidR="0077343F" w:rsidRPr="00C858CC" w:rsidRDefault="0077343F" w:rsidP="00F33806">
      <w:pPr>
        <w:pStyle w:val="Sarakstarindkopa"/>
        <w:numPr>
          <w:ilvl w:val="1"/>
          <w:numId w:val="37"/>
        </w:numPr>
        <w:autoSpaceDE w:val="0"/>
        <w:autoSpaceDN w:val="0"/>
        <w:adjustRightInd w:val="0"/>
        <w:spacing w:before="0" w:after="0"/>
        <w:ind w:left="851" w:hanging="567"/>
        <w:contextualSpacing w:val="0"/>
        <w:rPr>
          <w:szCs w:val="24"/>
        </w:rPr>
      </w:pPr>
      <w:r w:rsidRPr="00C858CC">
        <w:rPr>
          <w:szCs w:val="24"/>
        </w:rPr>
        <w:t xml:space="preserve">krāpšanas un korupcijas riski. </w:t>
      </w:r>
    </w:p>
    <w:p w14:paraId="3F420BA6" w14:textId="6717D0A8" w:rsidR="0077343F" w:rsidRPr="00C858CC" w:rsidRDefault="000C7126" w:rsidP="00F33806">
      <w:pPr>
        <w:pStyle w:val="Sarakstarindkopa"/>
        <w:numPr>
          <w:ilvl w:val="0"/>
          <w:numId w:val="37"/>
        </w:numPr>
        <w:autoSpaceDE w:val="0"/>
        <w:autoSpaceDN w:val="0"/>
        <w:adjustRightInd w:val="0"/>
        <w:spacing w:before="0" w:after="0"/>
        <w:ind w:left="357"/>
        <w:contextualSpacing w:val="0"/>
        <w:rPr>
          <w:szCs w:val="24"/>
        </w:rPr>
      </w:pPr>
      <w:r w:rsidRPr="00C858CC">
        <w:rPr>
          <w:szCs w:val="24"/>
        </w:rPr>
        <w:t>Sabiedrības</w:t>
      </w:r>
      <w:r w:rsidR="0077343F" w:rsidRPr="00C858CC">
        <w:rPr>
          <w:szCs w:val="24"/>
        </w:rPr>
        <w:t xml:space="preserve"> risku vadības process ietver šādus elementus: risku identificēšana, risku novērtēšana un lēmumu pieņemšana, risku vadīšana un kontrole, risku pārraudzīšana un ziņošana. </w:t>
      </w:r>
    </w:p>
    <w:p w14:paraId="63C5C1AF" w14:textId="287B1A91" w:rsidR="0077343F" w:rsidRPr="00C858CC" w:rsidRDefault="0077343F" w:rsidP="00F33806">
      <w:pPr>
        <w:pStyle w:val="Sarakstarindkopa"/>
        <w:numPr>
          <w:ilvl w:val="0"/>
          <w:numId w:val="37"/>
        </w:numPr>
        <w:autoSpaceDE w:val="0"/>
        <w:autoSpaceDN w:val="0"/>
        <w:adjustRightInd w:val="0"/>
        <w:spacing w:before="0" w:after="0"/>
        <w:ind w:left="357"/>
        <w:contextualSpacing w:val="0"/>
        <w:rPr>
          <w:szCs w:val="24"/>
        </w:rPr>
      </w:pPr>
      <w:r w:rsidRPr="00C858CC">
        <w:rPr>
          <w:szCs w:val="24"/>
        </w:rPr>
        <w:t>Sabiedrība neakceptē/ neuzņemas riskus, kuri pārsniedz Riska apetīti vai kuru ietekme nav aprēķināma finansiālā izteiksmē un kuri vienlaikus ir nepārvaldāmi.</w:t>
      </w:r>
    </w:p>
    <w:p w14:paraId="2A98C20A" w14:textId="2039C267" w:rsidR="00C858CC" w:rsidRDefault="0077343F" w:rsidP="00D82AD3">
      <w:pPr>
        <w:pStyle w:val="Sarakstarindkopa"/>
        <w:numPr>
          <w:ilvl w:val="0"/>
          <w:numId w:val="37"/>
        </w:numPr>
        <w:autoSpaceDE w:val="0"/>
        <w:autoSpaceDN w:val="0"/>
        <w:adjustRightInd w:val="0"/>
        <w:spacing w:before="0" w:after="0"/>
        <w:ind w:left="357"/>
        <w:contextualSpacing w:val="0"/>
        <w:rPr>
          <w:szCs w:val="24"/>
        </w:rPr>
      </w:pPr>
      <w:r w:rsidRPr="00A33CF0">
        <w:rPr>
          <w:szCs w:val="24"/>
        </w:rPr>
        <w:t>Pieņemot lēmumu par riska ierobežošanas pasākumiem, tiek samērots iespējamo izmaksu apmērs ar iespējamiem zaudējumiem</w:t>
      </w:r>
      <w:r>
        <w:rPr>
          <w:szCs w:val="24"/>
        </w:rPr>
        <w:t>.</w:t>
      </w:r>
    </w:p>
    <w:p w14:paraId="515D0AFC" w14:textId="77777777" w:rsidR="00D82AD3" w:rsidRPr="00D82AD3" w:rsidRDefault="00D82AD3" w:rsidP="00D82AD3">
      <w:pPr>
        <w:pStyle w:val="Sarakstarindkopa"/>
        <w:autoSpaceDE w:val="0"/>
        <w:autoSpaceDN w:val="0"/>
        <w:adjustRightInd w:val="0"/>
        <w:spacing w:before="0" w:after="0"/>
        <w:ind w:left="357"/>
        <w:contextualSpacing w:val="0"/>
        <w:rPr>
          <w:szCs w:val="24"/>
        </w:rPr>
      </w:pPr>
    </w:p>
    <w:p w14:paraId="67C1B192" w14:textId="17C9A783" w:rsidR="00F33806" w:rsidRPr="00F33806" w:rsidRDefault="00F33806" w:rsidP="00F33806">
      <w:pPr>
        <w:pStyle w:val="Sarakstarindkopa"/>
        <w:numPr>
          <w:ilvl w:val="0"/>
          <w:numId w:val="50"/>
        </w:numPr>
        <w:shd w:val="clear" w:color="auto" w:fill="FDEEC4"/>
        <w:tabs>
          <w:tab w:val="left" w:pos="0"/>
          <w:tab w:val="left" w:pos="709"/>
        </w:tabs>
        <w:spacing w:before="60" w:after="0"/>
        <w:jc w:val="center"/>
        <w:rPr>
          <w:rStyle w:val="Izteiksmgs"/>
          <w:szCs w:val="20"/>
        </w:rPr>
      </w:pPr>
      <w:r w:rsidRPr="00F33806">
        <w:rPr>
          <w:b/>
          <w:bCs/>
          <w:szCs w:val="20"/>
        </w:rPr>
        <w:t>Iekšējā kontroles sistēma</w:t>
      </w:r>
    </w:p>
    <w:p w14:paraId="4F04BD40" w14:textId="77777777" w:rsidR="00F33806" w:rsidRDefault="00F33806" w:rsidP="00F33806">
      <w:pPr>
        <w:autoSpaceDE w:val="0"/>
        <w:autoSpaceDN w:val="0"/>
        <w:adjustRightInd w:val="0"/>
        <w:spacing w:before="0" w:after="0"/>
        <w:ind w:left="-3"/>
        <w:rPr>
          <w:szCs w:val="24"/>
        </w:rPr>
      </w:pPr>
    </w:p>
    <w:p w14:paraId="328106D9" w14:textId="50627E19" w:rsidR="00023E84" w:rsidRDefault="00023E84" w:rsidP="00F33806">
      <w:pPr>
        <w:pStyle w:val="Sarakstarindkopa"/>
        <w:numPr>
          <w:ilvl w:val="0"/>
          <w:numId w:val="37"/>
        </w:numPr>
        <w:autoSpaceDE w:val="0"/>
        <w:autoSpaceDN w:val="0"/>
        <w:adjustRightInd w:val="0"/>
        <w:spacing w:before="0" w:after="0"/>
        <w:contextualSpacing w:val="0"/>
        <w:rPr>
          <w:szCs w:val="20"/>
        </w:rPr>
      </w:pPr>
      <w:r w:rsidRPr="00023E84">
        <w:rPr>
          <w:szCs w:val="20"/>
        </w:rPr>
        <w:t xml:space="preserve">Iekšējās kontroles Sabiedrībā ir daļa no integrētas risku </w:t>
      </w:r>
      <w:r>
        <w:rPr>
          <w:szCs w:val="20"/>
        </w:rPr>
        <w:t>vadības</w:t>
      </w:r>
      <w:r w:rsidRPr="00023E84">
        <w:rPr>
          <w:szCs w:val="20"/>
        </w:rPr>
        <w:t xml:space="preserve"> un veido pamatu efektīvai risku pārvaldībai.</w:t>
      </w:r>
    </w:p>
    <w:p w14:paraId="3AB64FB1" w14:textId="0ABD809B" w:rsidR="00185F14" w:rsidRDefault="00185F14" w:rsidP="00F33806">
      <w:pPr>
        <w:pStyle w:val="Sarakstarindkopa"/>
        <w:numPr>
          <w:ilvl w:val="0"/>
          <w:numId w:val="37"/>
        </w:numPr>
        <w:autoSpaceDE w:val="0"/>
        <w:autoSpaceDN w:val="0"/>
        <w:adjustRightInd w:val="0"/>
        <w:spacing w:before="0" w:after="0"/>
        <w:contextualSpacing w:val="0"/>
        <w:rPr>
          <w:szCs w:val="20"/>
        </w:rPr>
      </w:pPr>
      <w:r w:rsidRPr="00185F14">
        <w:rPr>
          <w:szCs w:val="20"/>
        </w:rPr>
        <w:t xml:space="preserve">Trīs galvenie </w:t>
      </w:r>
      <w:r>
        <w:rPr>
          <w:szCs w:val="20"/>
        </w:rPr>
        <w:t>I</w:t>
      </w:r>
      <w:r w:rsidRPr="00185F14">
        <w:rPr>
          <w:szCs w:val="20"/>
        </w:rPr>
        <w:t>ekšējās kontroles sistēmas mērķi ir: darbības un procesu efektivitāte, sniegtās informācijas ticamība, kā arī darbības atbilstība normatīvajiem aktiem.</w:t>
      </w:r>
    </w:p>
    <w:p w14:paraId="091D9270" w14:textId="743F3A3B" w:rsidR="00C858CC" w:rsidRDefault="00185F14" w:rsidP="00F33806">
      <w:pPr>
        <w:pStyle w:val="Sarakstarindkopa"/>
        <w:numPr>
          <w:ilvl w:val="0"/>
          <w:numId w:val="37"/>
        </w:numPr>
        <w:autoSpaceDE w:val="0"/>
        <w:autoSpaceDN w:val="0"/>
        <w:adjustRightInd w:val="0"/>
        <w:spacing w:before="0" w:after="0"/>
        <w:contextualSpacing w:val="0"/>
        <w:rPr>
          <w:szCs w:val="20"/>
        </w:rPr>
      </w:pPr>
      <w:r w:rsidRPr="00185F14">
        <w:rPr>
          <w:szCs w:val="20"/>
        </w:rPr>
        <w:t xml:space="preserve">Lai sasniegtu iepriekš minētos mērķus gan visa uzņēmuma, gan funkciju un procesu, gan katras struktūrvienības līmenī, tiek pastāvīgi pilnveidoti </w:t>
      </w:r>
      <w:r w:rsidR="00335A69">
        <w:rPr>
          <w:szCs w:val="20"/>
        </w:rPr>
        <w:t>I</w:t>
      </w:r>
      <w:r w:rsidRPr="00185F14">
        <w:rPr>
          <w:szCs w:val="20"/>
        </w:rPr>
        <w:t>ekšējās kontroles sistēmas pamatelementi</w:t>
      </w:r>
      <w:r w:rsidR="00C858CC" w:rsidRPr="00C858CC">
        <w:rPr>
          <w:szCs w:val="20"/>
        </w:rPr>
        <w:t>:</w:t>
      </w:r>
    </w:p>
    <w:p w14:paraId="4E879599" w14:textId="009044C3" w:rsidR="00C858CC" w:rsidRPr="00933795" w:rsidRDefault="00C858CC" w:rsidP="00F33806">
      <w:pPr>
        <w:pStyle w:val="Sarakstarindkopa"/>
        <w:numPr>
          <w:ilvl w:val="1"/>
          <w:numId w:val="37"/>
        </w:numPr>
        <w:autoSpaceDE w:val="0"/>
        <w:autoSpaceDN w:val="0"/>
        <w:adjustRightInd w:val="0"/>
        <w:spacing w:before="0" w:after="0"/>
        <w:ind w:left="851" w:hanging="567"/>
        <w:contextualSpacing w:val="0"/>
        <w:rPr>
          <w:szCs w:val="20"/>
        </w:rPr>
      </w:pPr>
      <w:r w:rsidRPr="00C858CC">
        <w:rPr>
          <w:b/>
          <w:bCs/>
          <w:szCs w:val="20"/>
        </w:rPr>
        <w:t>kontroles vide</w:t>
      </w:r>
      <w:r w:rsidRPr="00C858CC">
        <w:rPr>
          <w:szCs w:val="20"/>
        </w:rPr>
        <w:t xml:space="preserve"> –</w:t>
      </w:r>
      <w:r w:rsidR="00933795">
        <w:rPr>
          <w:szCs w:val="20"/>
        </w:rPr>
        <w:t>Sabiedrība</w:t>
      </w:r>
      <w:r w:rsidR="00933795" w:rsidRPr="00933795">
        <w:rPr>
          <w:szCs w:val="20"/>
        </w:rPr>
        <w:t xml:space="preserve"> veicina uz godprātīgiem un atklātības principiem balstītu darbību, atbilstību ētikas normām, kā arī veic nepieciešamās aktivitātes, lai novērstu krāpšanas un korupcijas riskus, kā arī nodrošinātu iekšējās kontroles vides pilnveidi. </w:t>
      </w:r>
      <w:r w:rsidR="00933795">
        <w:rPr>
          <w:szCs w:val="20"/>
        </w:rPr>
        <w:t>Sabiedrības</w:t>
      </w:r>
      <w:r w:rsidR="00933795" w:rsidRPr="00933795">
        <w:rPr>
          <w:szCs w:val="20"/>
        </w:rPr>
        <w:t xml:space="preserve">  organizatoriskā struktūra veidota tā, lai sekmētu mērķu sasniegšanu un uzdevumu izpildi. Visos uzņēmuma līmeņos ir noteiktas atbildīgās personas par kontroļu izveidi un veikšanu</w:t>
      </w:r>
      <w:r w:rsidR="00335A69">
        <w:rPr>
          <w:szCs w:val="20"/>
        </w:rPr>
        <w:t>;</w:t>
      </w:r>
    </w:p>
    <w:p w14:paraId="4282F04A" w14:textId="634DA428" w:rsidR="00C858CC" w:rsidRPr="0012594C" w:rsidRDefault="00C858CC" w:rsidP="00F33806">
      <w:pPr>
        <w:pStyle w:val="Sarakstarindkopa"/>
        <w:numPr>
          <w:ilvl w:val="1"/>
          <w:numId w:val="37"/>
        </w:numPr>
        <w:autoSpaceDE w:val="0"/>
        <w:autoSpaceDN w:val="0"/>
        <w:adjustRightInd w:val="0"/>
        <w:spacing w:before="0" w:after="0"/>
        <w:ind w:left="851" w:hanging="567"/>
        <w:contextualSpacing w:val="0"/>
        <w:rPr>
          <w:szCs w:val="20"/>
        </w:rPr>
      </w:pPr>
      <w:r w:rsidRPr="00C858CC">
        <w:rPr>
          <w:b/>
          <w:bCs/>
          <w:szCs w:val="20"/>
        </w:rPr>
        <w:t xml:space="preserve">risku </w:t>
      </w:r>
      <w:r w:rsidR="00023E84">
        <w:rPr>
          <w:b/>
          <w:bCs/>
          <w:szCs w:val="20"/>
        </w:rPr>
        <w:t>novērtēšana</w:t>
      </w:r>
      <w:r w:rsidRPr="00C858CC">
        <w:rPr>
          <w:szCs w:val="20"/>
        </w:rPr>
        <w:t xml:space="preserve"> – </w:t>
      </w:r>
      <w:r w:rsidR="0012594C">
        <w:rPr>
          <w:szCs w:val="20"/>
        </w:rPr>
        <w:t>n</w:t>
      </w:r>
      <w:r w:rsidR="0012594C" w:rsidRPr="0012594C">
        <w:rPr>
          <w:szCs w:val="20"/>
        </w:rPr>
        <w:t xml:space="preserve">olūkā veiksmīgāk pielāgoties mainīgajām tirgus attīstības tendencēm </w:t>
      </w:r>
      <w:r w:rsidR="0012594C">
        <w:rPr>
          <w:szCs w:val="20"/>
        </w:rPr>
        <w:t>Sabiedrības</w:t>
      </w:r>
      <w:r w:rsidR="0012594C" w:rsidRPr="0012594C">
        <w:rPr>
          <w:szCs w:val="20"/>
        </w:rPr>
        <w:t xml:space="preserve"> valde ir izveidojusi un ieviesusi visaptverošu risku pārvaldības sistēmu, kas pastāvīgi tiek pilnveidota</w:t>
      </w:r>
      <w:r w:rsidR="00335A69">
        <w:rPr>
          <w:szCs w:val="20"/>
        </w:rPr>
        <w:t>;</w:t>
      </w:r>
    </w:p>
    <w:p w14:paraId="34491B54" w14:textId="46E97AB4" w:rsidR="00C858CC" w:rsidRDefault="00C858CC" w:rsidP="00F33806">
      <w:pPr>
        <w:pStyle w:val="Sarakstarindkopa"/>
        <w:numPr>
          <w:ilvl w:val="1"/>
          <w:numId w:val="37"/>
        </w:numPr>
        <w:autoSpaceDE w:val="0"/>
        <w:autoSpaceDN w:val="0"/>
        <w:adjustRightInd w:val="0"/>
        <w:spacing w:before="0" w:after="0"/>
        <w:ind w:left="851" w:hanging="567"/>
        <w:contextualSpacing w:val="0"/>
        <w:rPr>
          <w:szCs w:val="20"/>
        </w:rPr>
      </w:pPr>
      <w:r w:rsidRPr="00C858CC">
        <w:rPr>
          <w:b/>
          <w:bCs/>
          <w:szCs w:val="20"/>
        </w:rPr>
        <w:t>kontroles pasākumi</w:t>
      </w:r>
      <w:r w:rsidRPr="00C858CC">
        <w:rPr>
          <w:szCs w:val="20"/>
        </w:rPr>
        <w:t xml:space="preserve"> – </w:t>
      </w:r>
      <w:r w:rsidR="0012594C">
        <w:rPr>
          <w:szCs w:val="20"/>
        </w:rPr>
        <w:t>Sabiedrībā</w:t>
      </w:r>
      <w:r w:rsidR="0012594C" w:rsidRPr="0012594C">
        <w:rPr>
          <w:szCs w:val="20"/>
        </w:rPr>
        <w:t xml:space="preserve"> ir ieviesti un regulāri tiek pilnveidoti kontroles pasākumi – </w:t>
      </w:r>
      <w:r w:rsidR="0012594C">
        <w:rPr>
          <w:szCs w:val="20"/>
        </w:rPr>
        <w:t>Sabiedrības</w:t>
      </w:r>
      <w:r w:rsidR="0012594C" w:rsidRPr="0012594C">
        <w:rPr>
          <w:szCs w:val="20"/>
        </w:rPr>
        <w:t xml:space="preserve"> pārvaldības politikas, struktūrvienību nolikumi, darbinieku pienākumu/ atbildības deleģējums, efektīvs lēmumu pieņemšanas process. To uzdevums ir veicināt stratēģijas īstenošanu un mērķu</w:t>
      </w:r>
      <w:r w:rsidR="00335A69">
        <w:rPr>
          <w:szCs w:val="20"/>
        </w:rPr>
        <w:t xml:space="preserve"> </w:t>
      </w:r>
      <w:r w:rsidR="00335A69" w:rsidRPr="00335A69">
        <w:rPr>
          <w:szCs w:val="20"/>
        </w:rPr>
        <w:t xml:space="preserve">sasniegšanu, nodrošinot atbilstību normatīvo aktu prasībām un efektīvu </w:t>
      </w:r>
      <w:r w:rsidR="00335A69">
        <w:rPr>
          <w:szCs w:val="20"/>
        </w:rPr>
        <w:t>Sabiedrības</w:t>
      </w:r>
      <w:r w:rsidR="00335A69" w:rsidRPr="00335A69">
        <w:rPr>
          <w:szCs w:val="20"/>
        </w:rPr>
        <w:t xml:space="preserve"> darbību</w:t>
      </w:r>
      <w:r w:rsidR="00335A69">
        <w:rPr>
          <w:szCs w:val="20"/>
        </w:rPr>
        <w:t>;</w:t>
      </w:r>
    </w:p>
    <w:p w14:paraId="73AA3430" w14:textId="6F99EA74" w:rsidR="00C858CC" w:rsidRPr="00335A69" w:rsidRDefault="00C858CC" w:rsidP="00F33806">
      <w:pPr>
        <w:pStyle w:val="Sarakstarindkopa"/>
        <w:numPr>
          <w:ilvl w:val="1"/>
          <w:numId w:val="37"/>
        </w:numPr>
        <w:autoSpaceDE w:val="0"/>
        <w:autoSpaceDN w:val="0"/>
        <w:adjustRightInd w:val="0"/>
        <w:spacing w:before="0" w:after="0"/>
        <w:ind w:left="851" w:hanging="567"/>
        <w:contextualSpacing w:val="0"/>
        <w:rPr>
          <w:szCs w:val="20"/>
        </w:rPr>
      </w:pPr>
      <w:r w:rsidRPr="00C858CC">
        <w:rPr>
          <w:b/>
          <w:bCs/>
          <w:szCs w:val="20"/>
        </w:rPr>
        <w:t>informācija</w:t>
      </w:r>
      <w:r w:rsidR="00335A69">
        <w:rPr>
          <w:b/>
          <w:bCs/>
          <w:szCs w:val="20"/>
        </w:rPr>
        <w:t xml:space="preserve">s apmaiņa </w:t>
      </w:r>
      <w:r w:rsidRPr="00C858CC">
        <w:rPr>
          <w:szCs w:val="20"/>
        </w:rPr>
        <w:t xml:space="preserve">- </w:t>
      </w:r>
      <w:r w:rsidR="00335A69" w:rsidRPr="00335A69">
        <w:rPr>
          <w:szCs w:val="20"/>
        </w:rPr>
        <w:t xml:space="preserve">iekšējās informācijas aprites un kontroles sistēmas nodrošina pārbaudītu, precīzu un ticamu informāciju komunikācijai gan uzņēmuma iekšienē, gan akcionāriem, gan citām ārējām ieinteresētajām pusēm. </w:t>
      </w:r>
      <w:r w:rsidR="00335A69">
        <w:rPr>
          <w:szCs w:val="20"/>
        </w:rPr>
        <w:t>Sabiedrības</w:t>
      </w:r>
      <w:r w:rsidR="00335A69" w:rsidRPr="00335A69">
        <w:rPr>
          <w:szCs w:val="20"/>
        </w:rPr>
        <w:t xml:space="preserve"> va</w:t>
      </w:r>
      <w:r w:rsidR="00334708">
        <w:rPr>
          <w:szCs w:val="20"/>
        </w:rPr>
        <w:t xml:space="preserve">lde </w:t>
      </w:r>
      <w:r w:rsidR="00335A69" w:rsidRPr="00335A69">
        <w:rPr>
          <w:szCs w:val="20"/>
        </w:rPr>
        <w:t>regulāri informē darbiniekus gan par uzņēmuma ilgtermiņa, gan īstermiņa plāniem un sasniedzamajiem rezultātiem</w:t>
      </w:r>
      <w:r w:rsidRPr="00335A69">
        <w:rPr>
          <w:szCs w:val="20"/>
        </w:rPr>
        <w:t>;</w:t>
      </w:r>
    </w:p>
    <w:p w14:paraId="6C656697" w14:textId="02C4D662" w:rsidR="00C858CC" w:rsidRPr="0067504A" w:rsidRDefault="00C858CC" w:rsidP="00F33806">
      <w:pPr>
        <w:pStyle w:val="Sarakstarindkopa"/>
        <w:numPr>
          <w:ilvl w:val="1"/>
          <w:numId w:val="37"/>
        </w:numPr>
        <w:autoSpaceDE w:val="0"/>
        <w:autoSpaceDN w:val="0"/>
        <w:adjustRightInd w:val="0"/>
        <w:spacing w:before="0" w:after="0"/>
        <w:ind w:left="851" w:hanging="567"/>
        <w:contextualSpacing w:val="0"/>
        <w:rPr>
          <w:szCs w:val="20"/>
        </w:rPr>
      </w:pPr>
      <w:r w:rsidRPr="00C858CC">
        <w:rPr>
          <w:b/>
          <w:bCs/>
          <w:szCs w:val="20"/>
        </w:rPr>
        <w:t>uzraudzība</w:t>
      </w:r>
      <w:r w:rsidRPr="00C858CC">
        <w:rPr>
          <w:szCs w:val="20"/>
        </w:rPr>
        <w:t xml:space="preserve"> – </w:t>
      </w:r>
      <w:r w:rsidR="0067504A">
        <w:rPr>
          <w:szCs w:val="20"/>
        </w:rPr>
        <w:t xml:space="preserve">Sabiedrības </w:t>
      </w:r>
      <w:r w:rsidR="0067504A" w:rsidRPr="0067504A">
        <w:rPr>
          <w:szCs w:val="20"/>
        </w:rPr>
        <w:t>v</w:t>
      </w:r>
      <w:r w:rsidR="0075679B">
        <w:rPr>
          <w:szCs w:val="20"/>
        </w:rPr>
        <w:t>alde</w:t>
      </w:r>
      <w:r w:rsidR="0067504A" w:rsidRPr="0067504A">
        <w:rPr>
          <w:szCs w:val="20"/>
        </w:rPr>
        <w:t xml:space="preserve"> atbild par regulāru kontroļu novērtēšanu un uzlabošanu, savukārt va</w:t>
      </w:r>
      <w:r w:rsidR="0075679B">
        <w:rPr>
          <w:szCs w:val="20"/>
        </w:rPr>
        <w:t>ldes</w:t>
      </w:r>
      <w:r w:rsidR="0067504A" w:rsidRPr="0067504A">
        <w:rPr>
          <w:szCs w:val="20"/>
        </w:rPr>
        <w:t xml:space="preserve"> darba izpildi uzrauga padome. Iekšējā audita daļa pārbauda kontroļu darbību</w:t>
      </w:r>
      <w:r w:rsidR="009D77FE">
        <w:rPr>
          <w:szCs w:val="20"/>
        </w:rPr>
        <w:t xml:space="preserve">, </w:t>
      </w:r>
      <w:r w:rsidR="0067504A" w:rsidRPr="0067504A">
        <w:rPr>
          <w:szCs w:val="20"/>
        </w:rPr>
        <w:t>novērtē to efektivitāti</w:t>
      </w:r>
      <w:r w:rsidR="009D77FE">
        <w:rPr>
          <w:szCs w:val="20"/>
        </w:rPr>
        <w:t xml:space="preserve"> un </w:t>
      </w:r>
      <w:r w:rsidR="009D77FE" w:rsidRPr="002F1DF9">
        <w:rPr>
          <w:szCs w:val="20"/>
        </w:rPr>
        <w:t>atbilstību Sabiedrības izvirzīto mērķu sasniegšanai</w:t>
      </w:r>
      <w:r w:rsidR="0067504A" w:rsidRPr="0067504A">
        <w:rPr>
          <w:szCs w:val="20"/>
        </w:rPr>
        <w:t>. Ārējais revidents sniedz atzinumu par finanšu pārskatu patiesumu un atbilstību. Visas pārraudzības institūcijas ir neatkarīgas savā darbībā.</w:t>
      </w:r>
    </w:p>
    <w:p w14:paraId="04755558" w14:textId="77777777" w:rsidR="003C3B66" w:rsidRDefault="003C3B66" w:rsidP="00F33806">
      <w:pPr>
        <w:autoSpaceDE w:val="0"/>
        <w:autoSpaceDN w:val="0"/>
        <w:adjustRightInd w:val="0"/>
        <w:spacing w:before="0" w:after="0"/>
        <w:jc w:val="left"/>
        <w:rPr>
          <w:szCs w:val="20"/>
        </w:rPr>
      </w:pPr>
    </w:p>
    <w:p w14:paraId="6FE092D8" w14:textId="77777777" w:rsidR="00B609D9" w:rsidRDefault="00B609D9" w:rsidP="00F33806">
      <w:pPr>
        <w:spacing w:before="0" w:after="0"/>
        <w:rPr>
          <w:szCs w:val="20"/>
        </w:rPr>
      </w:pPr>
    </w:p>
    <w:sectPr w:rsidR="00B609D9" w:rsidSect="00B609D9">
      <w:headerReference w:type="default" r:id="rId12"/>
      <w:footerReference w:type="default" r:id="rId13"/>
      <w:footerReference w:type="first" r:id="rId14"/>
      <w:pgSz w:w="11906" w:h="16838"/>
      <w:pgMar w:top="1134" w:right="1134" w:bottom="993"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ABEF" w14:textId="77777777" w:rsidR="009D5998" w:rsidRDefault="009D5998" w:rsidP="00B816E1">
      <w:pPr>
        <w:spacing w:before="0" w:after="0"/>
      </w:pPr>
      <w:r>
        <w:separator/>
      </w:r>
    </w:p>
  </w:endnote>
  <w:endnote w:type="continuationSeparator" w:id="0">
    <w:p w14:paraId="000A00B6" w14:textId="77777777" w:rsidR="009D5998" w:rsidRDefault="009D5998" w:rsidP="00B816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B611" w14:textId="77777777" w:rsidR="003E0FA3" w:rsidRDefault="003E0FA3" w:rsidP="003E0FA3">
    <w:pPr>
      <w:pStyle w:val="Kjene"/>
    </w:pPr>
    <w:r>
      <w:rPr>
        <w:noProof/>
      </w:rPr>
      <w:drawing>
        <wp:inline distT="0" distB="0" distL="0" distR="0" wp14:anchorId="1ED0283D" wp14:editId="32A45EAA">
          <wp:extent cx="5760720" cy="49636"/>
          <wp:effectExtent l="0" t="0" r="0" b="7620"/>
          <wp:docPr id="1297222140" name="Picture 129722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60720" cy="49636"/>
                  </a:xfrm>
                  <a:prstGeom prst="rect">
                    <a:avLst/>
                  </a:prstGeom>
                </pic:spPr>
              </pic:pic>
            </a:graphicData>
          </a:graphic>
        </wp:inline>
      </w:drawing>
    </w:r>
  </w:p>
  <w:p w14:paraId="0A169148" w14:textId="77777777" w:rsidR="003E0FA3" w:rsidRPr="00625DD8" w:rsidRDefault="003E0FA3" w:rsidP="003E0FA3">
    <w:pPr>
      <w:pStyle w:val="Kjene"/>
      <w:rPr>
        <w:szCs w:val="20"/>
      </w:rPr>
    </w:pPr>
    <w:r w:rsidRPr="00625DD8">
      <w:rPr>
        <w:szCs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A43A" w14:textId="77777777" w:rsidR="003E0FA3" w:rsidRDefault="003E0FA3" w:rsidP="003E0FA3">
    <w:pPr>
      <w:pStyle w:val="Kjene"/>
    </w:pPr>
    <w:r>
      <w:rPr>
        <w:noProof/>
      </w:rPr>
      <w:drawing>
        <wp:inline distT="0" distB="0" distL="0" distR="0" wp14:anchorId="06509B14" wp14:editId="5D5A00D7">
          <wp:extent cx="5760720" cy="49636"/>
          <wp:effectExtent l="0" t="0" r="0" b="7620"/>
          <wp:docPr id="272044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60720" cy="49636"/>
                  </a:xfrm>
                  <a:prstGeom prst="rect">
                    <a:avLst/>
                  </a:prstGeom>
                </pic:spPr>
              </pic:pic>
            </a:graphicData>
          </a:graphic>
        </wp:inline>
      </w:drawing>
    </w:r>
  </w:p>
  <w:p w14:paraId="67492280" w14:textId="2A51F1E1" w:rsidR="003E0FA3" w:rsidRPr="003E0FA3" w:rsidRDefault="003E0FA3" w:rsidP="003E0FA3">
    <w:pPr>
      <w:pStyle w:val="Kjene"/>
      <w:rPr>
        <w:szCs w:val="20"/>
      </w:rPr>
    </w:pPr>
    <w:r w:rsidRPr="00625DD8">
      <w:rPr>
        <w:szCs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6B55" w14:textId="77777777" w:rsidR="009D5998" w:rsidRDefault="009D5998" w:rsidP="00B816E1">
      <w:pPr>
        <w:spacing w:before="0" w:after="0"/>
      </w:pPr>
      <w:r>
        <w:separator/>
      </w:r>
    </w:p>
  </w:footnote>
  <w:footnote w:type="continuationSeparator" w:id="0">
    <w:p w14:paraId="2DD8101B" w14:textId="77777777" w:rsidR="009D5998" w:rsidRDefault="009D5998" w:rsidP="00B816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813302"/>
      <w:docPartObj>
        <w:docPartGallery w:val="Page Numbers (Top of Page)"/>
        <w:docPartUnique/>
      </w:docPartObj>
    </w:sdtPr>
    <w:sdtContent>
      <w:p w14:paraId="1FCC8830" w14:textId="77777777" w:rsidR="00B816E1" w:rsidRDefault="00DD5EA6">
        <w:pPr>
          <w:pStyle w:val="Galvene"/>
          <w:jc w:val="center"/>
        </w:pPr>
        <w:r>
          <w:fldChar w:fldCharType="begin"/>
        </w:r>
        <w:r>
          <w:instrText xml:space="preserve"> PAGE   \* MERGEFORMAT </w:instrText>
        </w:r>
        <w:r>
          <w:fldChar w:fldCharType="separate"/>
        </w:r>
        <w:r w:rsidR="007A165F">
          <w:rPr>
            <w:noProof/>
          </w:rPr>
          <w:t>1</w:t>
        </w:r>
        <w:r>
          <w:rPr>
            <w:noProof/>
          </w:rPr>
          <w:fldChar w:fldCharType="end"/>
        </w:r>
      </w:p>
    </w:sdtContent>
  </w:sdt>
  <w:p w14:paraId="04915E13" w14:textId="77777777" w:rsidR="00B816E1" w:rsidRDefault="00B816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3B6A3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B0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D26CE"/>
    <w:multiLevelType w:val="hybridMultilevel"/>
    <w:tmpl w:val="62F48A72"/>
    <w:lvl w:ilvl="0" w:tplc="04090013">
      <w:start w:val="1"/>
      <w:numFmt w:val="upperRoman"/>
      <w:lvlText w:val="%1."/>
      <w:lvlJc w:val="righ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05A2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9629E8"/>
    <w:multiLevelType w:val="hybridMultilevel"/>
    <w:tmpl w:val="512EBF9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255F3E"/>
    <w:multiLevelType w:val="hybridMultilevel"/>
    <w:tmpl w:val="F2AEC2F4"/>
    <w:lvl w:ilvl="0" w:tplc="27BEEC6E">
      <w:start w:val="1"/>
      <w:numFmt w:val="decimal"/>
      <w:lvlText w:val="%1."/>
      <w:lvlJc w:val="left"/>
      <w:pPr>
        <w:ind w:left="1074" w:hanging="360"/>
      </w:pPr>
    </w:lvl>
    <w:lvl w:ilvl="1" w:tplc="04260019">
      <w:start w:val="1"/>
      <w:numFmt w:val="lowerLetter"/>
      <w:lvlText w:val="%2."/>
      <w:lvlJc w:val="left"/>
      <w:pPr>
        <w:ind w:left="1794" w:hanging="360"/>
      </w:pPr>
    </w:lvl>
    <w:lvl w:ilvl="2" w:tplc="0426001B">
      <w:start w:val="1"/>
      <w:numFmt w:val="lowerRoman"/>
      <w:lvlText w:val="%3."/>
      <w:lvlJc w:val="right"/>
      <w:pPr>
        <w:ind w:left="2514" w:hanging="180"/>
      </w:pPr>
    </w:lvl>
    <w:lvl w:ilvl="3" w:tplc="0426000F">
      <w:start w:val="1"/>
      <w:numFmt w:val="decimal"/>
      <w:lvlText w:val="%4."/>
      <w:lvlJc w:val="left"/>
      <w:pPr>
        <w:ind w:left="3234" w:hanging="360"/>
      </w:pPr>
    </w:lvl>
    <w:lvl w:ilvl="4" w:tplc="04260019">
      <w:start w:val="1"/>
      <w:numFmt w:val="lowerLetter"/>
      <w:lvlText w:val="%5."/>
      <w:lvlJc w:val="left"/>
      <w:pPr>
        <w:ind w:left="3954" w:hanging="360"/>
      </w:pPr>
    </w:lvl>
    <w:lvl w:ilvl="5" w:tplc="0426001B">
      <w:start w:val="1"/>
      <w:numFmt w:val="lowerRoman"/>
      <w:lvlText w:val="%6."/>
      <w:lvlJc w:val="right"/>
      <w:pPr>
        <w:ind w:left="4674" w:hanging="180"/>
      </w:pPr>
    </w:lvl>
    <w:lvl w:ilvl="6" w:tplc="0426000F">
      <w:start w:val="1"/>
      <w:numFmt w:val="decimal"/>
      <w:lvlText w:val="%7."/>
      <w:lvlJc w:val="left"/>
      <w:pPr>
        <w:ind w:left="5394" w:hanging="360"/>
      </w:pPr>
    </w:lvl>
    <w:lvl w:ilvl="7" w:tplc="04260019">
      <w:start w:val="1"/>
      <w:numFmt w:val="lowerLetter"/>
      <w:lvlText w:val="%8."/>
      <w:lvlJc w:val="left"/>
      <w:pPr>
        <w:ind w:left="6114" w:hanging="360"/>
      </w:pPr>
    </w:lvl>
    <w:lvl w:ilvl="8" w:tplc="0426001B">
      <w:start w:val="1"/>
      <w:numFmt w:val="lowerRoman"/>
      <w:lvlText w:val="%9."/>
      <w:lvlJc w:val="right"/>
      <w:pPr>
        <w:ind w:left="6834" w:hanging="180"/>
      </w:pPr>
    </w:lvl>
  </w:abstractNum>
  <w:abstractNum w:abstractNumId="6" w15:restartNumberingAfterBreak="0">
    <w:nsid w:val="0B2F4DD3"/>
    <w:multiLevelType w:val="hybridMultilevel"/>
    <w:tmpl w:val="403A653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116F02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2559BE"/>
    <w:multiLevelType w:val="hybridMultilevel"/>
    <w:tmpl w:val="27D68F04"/>
    <w:lvl w:ilvl="0" w:tplc="B5DC3F70">
      <w:start w:val="1"/>
      <w:numFmt w:val="decimal"/>
      <w:lvlText w:val="%1."/>
      <w:lvlJc w:val="left"/>
      <w:pPr>
        <w:tabs>
          <w:tab w:val="num" w:pos="643"/>
        </w:tabs>
        <w:ind w:left="643" w:hanging="360"/>
      </w:pPr>
      <w:rPr>
        <w:rFonts w:hint="default"/>
      </w:rPr>
    </w:lvl>
    <w:lvl w:ilvl="1" w:tplc="04260019">
      <w:start w:val="1"/>
      <w:numFmt w:val="lowerLetter"/>
      <w:lvlText w:val="%2."/>
      <w:lvlJc w:val="left"/>
      <w:pPr>
        <w:tabs>
          <w:tab w:val="num" w:pos="1363"/>
        </w:tabs>
        <w:ind w:left="1363" w:hanging="360"/>
      </w:pPr>
    </w:lvl>
    <w:lvl w:ilvl="2" w:tplc="0426001B" w:tentative="1">
      <w:start w:val="1"/>
      <w:numFmt w:val="lowerRoman"/>
      <w:lvlText w:val="%3."/>
      <w:lvlJc w:val="right"/>
      <w:pPr>
        <w:tabs>
          <w:tab w:val="num" w:pos="2083"/>
        </w:tabs>
        <w:ind w:left="2083" w:hanging="180"/>
      </w:pPr>
    </w:lvl>
    <w:lvl w:ilvl="3" w:tplc="0426000F" w:tentative="1">
      <w:start w:val="1"/>
      <w:numFmt w:val="decimal"/>
      <w:lvlText w:val="%4."/>
      <w:lvlJc w:val="left"/>
      <w:pPr>
        <w:tabs>
          <w:tab w:val="num" w:pos="2803"/>
        </w:tabs>
        <w:ind w:left="2803" w:hanging="360"/>
      </w:pPr>
    </w:lvl>
    <w:lvl w:ilvl="4" w:tplc="04260019" w:tentative="1">
      <w:start w:val="1"/>
      <w:numFmt w:val="lowerLetter"/>
      <w:lvlText w:val="%5."/>
      <w:lvlJc w:val="left"/>
      <w:pPr>
        <w:tabs>
          <w:tab w:val="num" w:pos="3523"/>
        </w:tabs>
        <w:ind w:left="3523" w:hanging="360"/>
      </w:pPr>
    </w:lvl>
    <w:lvl w:ilvl="5" w:tplc="0426001B" w:tentative="1">
      <w:start w:val="1"/>
      <w:numFmt w:val="lowerRoman"/>
      <w:lvlText w:val="%6."/>
      <w:lvlJc w:val="right"/>
      <w:pPr>
        <w:tabs>
          <w:tab w:val="num" w:pos="4243"/>
        </w:tabs>
        <w:ind w:left="4243" w:hanging="180"/>
      </w:pPr>
    </w:lvl>
    <w:lvl w:ilvl="6" w:tplc="0426000F" w:tentative="1">
      <w:start w:val="1"/>
      <w:numFmt w:val="decimal"/>
      <w:lvlText w:val="%7."/>
      <w:lvlJc w:val="left"/>
      <w:pPr>
        <w:tabs>
          <w:tab w:val="num" w:pos="4963"/>
        </w:tabs>
        <w:ind w:left="4963" w:hanging="360"/>
      </w:pPr>
    </w:lvl>
    <w:lvl w:ilvl="7" w:tplc="04260019" w:tentative="1">
      <w:start w:val="1"/>
      <w:numFmt w:val="lowerLetter"/>
      <w:lvlText w:val="%8."/>
      <w:lvlJc w:val="left"/>
      <w:pPr>
        <w:tabs>
          <w:tab w:val="num" w:pos="5683"/>
        </w:tabs>
        <w:ind w:left="5683" w:hanging="360"/>
      </w:pPr>
    </w:lvl>
    <w:lvl w:ilvl="8" w:tplc="0426001B" w:tentative="1">
      <w:start w:val="1"/>
      <w:numFmt w:val="lowerRoman"/>
      <w:lvlText w:val="%9."/>
      <w:lvlJc w:val="right"/>
      <w:pPr>
        <w:tabs>
          <w:tab w:val="num" w:pos="6403"/>
        </w:tabs>
        <w:ind w:left="6403" w:hanging="180"/>
      </w:pPr>
    </w:lvl>
  </w:abstractNum>
  <w:abstractNum w:abstractNumId="9" w15:restartNumberingAfterBreak="0">
    <w:nsid w:val="15F0494F"/>
    <w:multiLevelType w:val="hybridMultilevel"/>
    <w:tmpl w:val="4EA809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853B9"/>
    <w:multiLevelType w:val="hybridMultilevel"/>
    <w:tmpl w:val="F02A4198"/>
    <w:lvl w:ilvl="0" w:tplc="BC78DF12">
      <w:start w:val="1"/>
      <w:numFmt w:val="upperRoman"/>
      <w:lvlText w:val="%1."/>
      <w:lvlJc w:val="left"/>
      <w:pPr>
        <w:ind w:left="1080" w:hanging="72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2F7E53"/>
    <w:multiLevelType w:val="hybridMultilevel"/>
    <w:tmpl w:val="2F9A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B3707"/>
    <w:multiLevelType w:val="hybridMultilevel"/>
    <w:tmpl w:val="45E2816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A60B1"/>
    <w:multiLevelType w:val="multilevel"/>
    <w:tmpl w:val="785261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F008F1"/>
    <w:multiLevelType w:val="hybridMultilevel"/>
    <w:tmpl w:val="32684B1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5D4202"/>
    <w:multiLevelType w:val="multilevel"/>
    <w:tmpl w:val="FA7ABF96"/>
    <w:lvl w:ilvl="0">
      <w:start w:val="1"/>
      <w:numFmt w:val="decimal"/>
      <w:lvlText w:val="%1."/>
      <w:lvlJc w:val="left"/>
      <w:pPr>
        <w:ind w:left="1434"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abstractNum w:abstractNumId="16" w15:restartNumberingAfterBreak="0">
    <w:nsid w:val="304054B1"/>
    <w:multiLevelType w:val="hybridMultilevel"/>
    <w:tmpl w:val="2DFC9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3662A"/>
    <w:multiLevelType w:val="hybridMultilevel"/>
    <w:tmpl w:val="0DDE3AE4"/>
    <w:lvl w:ilvl="0" w:tplc="B3C0739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CD5662"/>
    <w:multiLevelType w:val="hybridMultilevel"/>
    <w:tmpl w:val="58DA3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87DF3"/>
    <w:multiLevelType w:val="multilevel"/>
    <w:tmpl w:val="2AAE98EE"/>
    <w:lvl w:ilvl="0">
      <w:start w:val="1"/>
      <w:numFmt w:val="decimal"/>
      <w:lvlText w:val="%1."/>
      <w:lvlJc w:val="left"/>
      <w:pPr>
        <w:ind w:left="360" w:hanging="360"/>
      </w:pPr>
      <w:rPr>
        <w:rFonts w:hint="default"/>
        <w:b w:val="0"/>
        <w:bCs/>
        <w:i w:val="0"/>
      </w:rPr>
    </w:lvl>
    <w:lvl w:ilvl="1">
      <w:start w:val="1"/>
      <w:numFmt w:val="decimal"/>
      <w:lvlText w:val="%1.%2."/>
      <w:lvlJc w:val="left"/>
      <w:pPr>
        <w:ind w:left="858"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0575C4"/>
    <w:multiLevelType w:val="multilevel"/>
    <w:tmpl w:val="66A2B458"/>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08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4F956C8"/>
    <w:multiLevelType w:val="multilevel"/>
    <w:tmpl w:val="E046A2DE"/>
    <w:lvl w:ilvl="0">
      <w:start w:val="1"/>
      <w:numFmt w:val="decimal"/>
      <w:lvlText w:val="%1."/>
      <w:lvlJc w:val="left"/>
      <w:pPr>
        <w:ind w:left="360" w:hanging="360"/>
      </w:pPr>
      <w:rPr>
        <w:rFonts w:ascii="Arial" w:hAnsi="Arial" w:cs="Arial" w:hint="default"/>
      </w:rPr>
    </w:lvl>
    <w:lvl w:ilvl="1">
      <w:start w:val="1"/>
      <w:numFmt w:val="decimal"/>
      <w:suff w:val="space"/>
      <w:lvlText w:val="%1.%2."/>
      <w:lvlJc w:val="left"/>
      <w:pPr>
        <w:ind w:left="858" w:hanging="432"/>
      </w:pPr>
      <w:rPr>
        <w:rFonts w:hint="default"/>
        <w:b w:val="0"/>
        <w:bCs/>
      </w:rPr>
    </w:lvl>
    <w:lvl w:ilvl="2">
      <w:start w:val="1"/>
      <w:numFmt w:val="decimal"/>
      <w:suff w:val="space"/>
      <w:lvlText w:val="%1.%2.%3."/>
      <w:lvlJc w:val="left"/>
      <w:pPr>
        <w:ind w:left="121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F25183"/>
    <w:multiLevelType w:val="hybridMultilevel"/>
    <w:tmpl w:val="7B5E6966"/>
    <w:lvl w:ilvl="0" w:tplc="606C6E4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B48AE"/>
    <w:multiLevelType w:val="hybridMultilevel"/>
    <w:tmpl w:val="DBC225D8"/>
    <w:lvl w:ilvl="0" w:tplc="5BCE7C52">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750041"/>
    <w:multiLevelType w:val="multilevel"/>
    <w:tmpl w:val="A40AAA80"/>
    <w:lvl w:ilvl="0">
      <w:start w:val="1"/>
      <w:numFmt w:val="decimal"/>
      <w:lvlText w:val="%1."/>
      <w:lvlJc w:val="left"/>
      <w:pPr>
        <w:ind w:left="644" w:hanging="360"/>
      </w:pPr>
      <w:rPr>
        <w:rFonts w:hint="default"/>
        <w:b w:val="0"/>
        <w:color w:val="auto"/>
      </w:rPr>
    </w:lvl>
    <w:lvl w:ilvl="1">
      <w:start w:val="1"/>
      <w:numFmt w:val="decimal"/>
      <w:lvlText w:val="%1.%2."/>
      <w:lvlJc w:val="left"/>
      <w:pPr>
        <w:ind w:left="114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6440B2"/>
    <w:multiLevelType w:val="hybridMultilevel"/>
    <w:tmpl w:val="E8720E18"/>
    <w:lvl w:ilvl="0" w:tplc="9926C7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9384F"/>
    <w:multiLevelType w:val="multilevel"/>
    <w:tmpl w:val="998AECE4"/>
    <w:lvl w:ilvl="0">
      <w:start w:val="1"/>
      <w:numFmt w:val="decimal"/>
      <w:lvlText w:val="%1."/>
      <w:lvlJc w:val="left"/>
      <w:pPr>
        <w:ind w:left="360" w:hanging="360"/>
      </w:pPr>
      <w:rPr>
        <w:rFonts w:hint="default"/>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51967"/>
    <w:multiLevelType w:val="multilevel"/>
    <w:tmpl w:val="8990BC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1A27930"/>
    <w:multiLevelType w:val="multilevel"/>
    <w:tmpl w:val="D9C62E2E"/>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08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1E74198"/>
    <w:multiLevelType w:val="hybridMultilevel"/>
    <w:tmpl w:val="77F0CD28"/>
    <w:lvl w:ilvl="0" w:tplc="7FFEB9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18761E"/>
    <w:multiLevelType w:val="multilevel"/>
    <w:tmpl w:val="E7E83C36"/>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4A17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1B3918"/>
    <w:multiLevelType w:val="multilevel"/>
    <w:tmpl w:val="0426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413A1A"/>
    <w:multiLevelType w:val="hybridMultilevel"/>
    <w:tmpl w:val="44084908"/>
    <w:lvl w:ilvl="0" w:tplc="62B41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94769"/>
    <w:multiLevelType w:val="multilevel"/>
    <w:tmpl w:val="244A9632"/>
    <w:lvl w:ilvl="0">
      <w:start w:val="1"/>
      <w:numFmt w:val="decimal"/>
      <w:lvlText w:val="%1."/>
      <w:lvlJc w:val="left"/>
      <w:pPr>
        <w:ind w:left="1637"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5" w15:restartNumberingAfterBreak="0">
    <w:nsid w:val="661207C6"/>
    <w:multiLevelType w:val="hybridMultilevel"/>
    <w:tmpl w:val="1F321A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1C5537"/>
    <w:multiLevelType w:val="hybridMultilevel"/>
    <w:tmpl w:val="A282F8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881724E"/>
    <w:multiLevelType w:val="multilevel"/>
    <w:tmpl w:val="2D160E8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lang w:val="lv-LV"/>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C9F69B5"/>
    <w:multiLevelType w:val="multilevel"/>
    <w:tmpl w:val="B10473F4"/>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E1C018C"/>
    <w:multiLevelType w:val="multilevel"/>
    <w:tmpl w:val="D39A7112"/>
    <w:lvl w:ilvl="0">
      <w:start w:val="1"/>
      <w:numFmt w:val="decimal"/>
      <w:lvlText w:val="%1."/>
      <w:lvlJc w:val="left"/>
      <w:pPr>
        <w:ind w:left="720" w:hanging="360"/>
      </w:pPr>
      <w:rPr>
        <w:rFonts w:hint="default"/>
      </w:rPr>
    </w:lvl>
    <w:lvl w:ilvl="1">
      <w:start w:val="1"/>
      <w:numFmt w:val="decimal"/>
      <w:isLgl/>
      <w:lvlText w:val="%1.%2."/>
      <w:lvlJc w:val="left"/>
      <w:pPr>
        <w:ind w:left="1119" w:hanging="405"/>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40" w15:restartNumberingAfterBreak="0">
    <w:nsid w:val="70094A10"/>
    <w:multiLevelType w:val="multilevel"/>
    <w:tmpl w:val="F8240054"/>
    <w:lvl w:ilvl="0">
      <w:start w:val="1"/>
      <w:numFmt w:val="decimal"/>
      <w:lvlText w:val="%1."/>
      <w:lvlJc w:val="left"/>
      <w:pPr>
        <w:ind w:left="360" w:hanging="360"/>
      </w:pPr>
      <w:rPr>
        <w:rFonts w:hint="default"/>
        <w:b w:val="0"/>
        <w:bCs/>
        <w:i w:val="0"/>
      </w:rPr>
    </w:lvl>
    <w:lvl w:ilvl="1">
      <w:start w:val="1"/>
      <w:numFmt w:val="decimal"/>
      <w:lvlText w:val="%1.%2."/>
      <w:lvlJc w:val="left"/>
      <w:pPr>
        <w:ind w:left="716"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5F6763"/>
    <w:multiLevelType w:val="multilevel"/>
    <w:tmpl w:val="F8240054"/>
    <w:lvl w:ilvl="0">
      <w:start w:val="1"/>
      <w:numFmt w:val="decimal"/>
      <w:lvlText w:val="%1."/>
      <w:lvlJc w:val="left"/>
      <w:pPr>
        <w:ind w:left="360" w:hanging="360"/>
      </w:pPr>
      <w:rPr>
        <w:rFonts w:hint="default"/>
        <w:b w:val="0"/>
        <w:bCs/>
        <w:i w:val="0"/>
      </w:rPr>
    </w:lvl>
    <w:lvl w:ilvl="1">
      <w:start w:val="1"/>
      <w:numFmt w:val="decimal"/>
      <w:lvlText w:val="%1.%2."/>
      <w:lvlJc w:val="left"/>
      <w:pPr>
        <w:ind w:left="716"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2B0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4D7D2C"/>
    <w:multiLevelType w:val="hybridMultilevel"/>
    <w:tmpl w:val="407EADDE"/>
    <w:lvl w:ilvl="0" w:tplc="A83203D2">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E681FB8"/>
    <w:multiLevelType w:val="hybridMultilevel"/>
    <w:tmpl w:val="739804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04164342">
    <w:abstractNumId w:val="32"/>
  </w:num>
  <w:num w:numId="2" w16cid:durableId="346640601">
    <w:abstractNumId w:val="7"/>
  </w:num>
  <w:num w:numId="3" w16cid:durableId="16615437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372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112146">
    <w:abstractNumId w:val="30"/>
  </w:num>
  <w:num w:numId="6" w16cid:durableId="1523515496">
    <w:abstractNumId w:val="23"/>
  </w:num>
  <w:num w:numId="7" w16cid:durableId="116338968">
    <w:abstractNumId w:val="8"/>
  </w:num>
  <w:num w:numId="8" w16cid:durableId="700010504">
    <w:abstractNumId w:val="25"/>
  </w:num>
  <w:num w:numId="9" w16cid:durableId="1410497700">
    <w:abstractNumId w:val="31"/>
  </w:num>
  <w:num w:numId="10" w16cid:durableId="1526283046">
    <w:abstractNumId w:val="15"/>
  </w:num>
  <w:num w:numId="11" w16cid:durableId="216819239">
    <w:abstractNumId w:val="39"/>
  </w:num>
  <w:num w:numId="12" w16cid:durableId="353970019">
    <w:abstractNumId w:val="28"/>
  </w:num>
  <w:num w:numId="13" w16cid:durableId="1821073749">
    <w:abstractNumId w:val="38"/>
  </w:num>
  <w:num w:numId="14" w16cid:durableId="1478378632">
    <w:abstractNumId w:val="14"/>
  </w:num>
  <w:num w:numId="15" w16cid:durableId="511847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60130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4026558">
    <w:abstractNumId w:val="43"/>
  </w:num>
  <w:num w:numId="18" w16cid:durableId="525487656">
    <w:abstractNumId w:val="3"/>
  </w:num>
  <w:num w:numId="19" w16cid:durableId="640157289">
    <w:abstractNumId w:val="18"/>
  </w:num>
  <w:num w:numId="20" w16cid:durableId="2110853532">
    <w:abstractNumId w:val="42"/>
  </w:num>
  <w:num w:numId="21" w16cid:durableId="1317106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4861132">
    <w:abstractNumId w:val="24"/>
  </w:num>
  <w:num w:numId="23" w16cid:durableId="505945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0882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09111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7230635">
    <w:abstractNumId w:val="37"/>
  </w:num>
  <w:num w:numId="27" w16cid:durableId="1672488627">
    <w:abstractNumId w:val="1"/>
  </w:num>
  <w:num w:numId="28" w16cid:durableId="808209905">
    <w:abstractNumId w:val="4"/>
  </w:num>
  <w:num w:numId="29" w16cid:durableId="975064329">
    <w:abstractNumId w:val="20"/>
  </w:num>
  <w:num w:numId="30" w16cid:durableId="1910453759">
    <w:abstractNumId w:val="27"/>
  </w:num>
  <w:num w:numId="31" w16cid:durableId="1413156997">
    <w:abstractNumId w:val="35"/>
  </w:num>
  <w:num w:numId="32" w16cid:durableId="2055352469">
    <w:abstractNumId w:val="17"/>
  </w:num>
  <w:num w:numId="33" w16cid:durableId="170997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8382745">
    <w:abstractNumId w:val="10"/>
  </w:num>
  <w:num w:numId="35" w16cid:durableId="1343782896">
    <w:abstractNumId w:val="34"/>
  </w:num>
  <w:num w:numId="36" w16cid:durableId="5519381">
    <w:abstractNumId w:val="29"/>
  </w:num>
  <w:num w:numId="37" w16cid:durableId="709259462">
    <w:abstractNumId w:val="41"/>
  </w:num>
  <w:num w:numId="38" w16cid:durableId="628516740">
    <w:abstractNumId w:val="13"/>
  </w:num>
  <w:num w:numId="39" w16cid:durableId="1635866377">
    <w:abstractNumId w:val="2"/>
  </w:num>
  <w:num w:numId="40" w16cid:durableId="169297945">
    <w:abstractNumId w:val="12"/>
  </w:num>
  <w:num w:numId="41" w16cid:durableId="528446468">
    <w:abstractNumId w:val="9"/>
  </w:num>
  <w:num w:numId="42" w16cid:durableId="455179196">
    <w:abstractNumId w:val="22"/>
  </w:num>
  <w:num w:numId="43" w16cid:durableId="2082482244">
    <w:abstractNumId w:val="16"/>
  </w:num>
  <w:num w:numId="44" w16cid:durableId="715086137">
    <w:abstractNumId w:val="19"/>
  </w:num>
  <w:num w:numId="45" w16cid:durableId="455685586">
    <w:abstractNumId w:val="40"/>
  </w:num>
  <w:num w:numId="46" w16cid:durableId="792476834">
    <w:abstractNumId w:val="26"/>
  </w:num>
  <w:num w:numId="47" w16cid:durableId="1638149623">
    <w:abstractNumId w:val="21"/>
  </w:num>
  <w:num w:numId="48" w16cid:durableId="899558911">
    <w:abstractNumId w:val="0"/>
  </w:num>
  <w:num w:numId="49" w16cid:durableId="1638947673">
    <w:abstractNumId w:val="11"/>
  </w:num>
  <w:num w:numId="50" w16cid:durableId="56533549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53"/>
    <w:rsid w:val="00000409"/>
    <w:rsid w:val="00001705"/>
    <w:rsid w:val="00002952"/>
    <w:rsid w:val="00002EA1"/>
    <w:rsid w:val="00005A7F"/>
    <w:rsid w:val="00011CA9"/>
    <w:rsid w:val="0001280F"/>
    <w:rsid w:val="0001450C"/>
    <w:rsid w:val="000167DB"/>
    <w:rsid w:val="00021F01"/>
    <w:rsid w:val="00023E84"/>
    <w:rsid w:val="00025679"/>
    <w:rsid w:val="00025986"/>
    <w:rsid w:val="00033502"/>
    <w:rsid w:val="0003506D"/>
    <w:rsid w:val="00035EA4"/>
    <w:rsid w:val="00036EE3"/>
    <w:rsid w:val="0003708E"/>
    <w:rsid w:val="00037496"/>
    <w:rsid w:val="00037F07"/>
    <w:rsid w:val="000407B6"/>
    <w:rsid w:val="000512CD"/>
    <w:rsid w:val="0005467B"/>
    <w:rsid w:val="00054F46"/>
    <w:rsid w:val="00055260"/>
    <w:rsid w:val="00057789"/>
    <w:rsid w:val="00057D60"/>
    <w:rsid w:val="00062CF5"/>
    <w:rsid w:val="00065AF4"/>
    <w:rsid w:val="00065B9B"/>
    <w:rsid w:val="00066A16"/>
    <w:rsid w:val="00070325"/>
    <w:rsid w:val="00072966"/>
    <w:rsid w:val="0007761B"/>
    <w:rsid w:val="000812CB"/>
    <w:rsid w:val="00083A53"/>
    <w:rsid w:val="00086789"/>
    <w:rsid w:val="00087E8C"/>
    <w:rsid w:val="0009138E"/>
    <w:rsid w:val="00092385"/>
    <w:rsid w:val="00094D14"/>
    <w:rsid w:val="0009613A"/>
    <w:rsid w:val="0009626F"/>
    <w:rsid w:val="00097EF4"/>
    <w:rsid w:val="000A30BA"/>
    <w:rsid w:val="000A3338"/>
    <w:rsid w:val="000A51B0"/>
    <w:rsid w:val="000B057F"/>
    <w:rsid w:val="000B267E"/>
    <w:rsid w:val="000B49FC"/>
    <w:rsid w:val="000B7BF9"/>
    <w:rsid w:val="000B7BFA"/>
    <w:rsid w:val="000C27AD"/>
    <w:rsid w:val="000C3390"/>
    <w:rsid w:val="000C7126"/>
    <w:rsid w:val="000C77B9"/>
    <w:rsid w:val="000D0A4F"/>
    <w:rsid w:val="000D21B6"/>
    <w:rsid w:val="000D58C1"/>
    <w:rsid w:val="000D63AB"/>
    <w:rsid w:val="000D6642"/>
    <w:rsid w:val="000D7418"/>
    <w:rsid w:val="000D7683"/>
    <w:rsid w:val="000D7BD2"/>
    <w:rsid w:val="000E13D2"/>
    <w:rsid w:val="000E1CC1"/>
    <w:rsid w:val="000E21CD"/>
    <w:rsid w:val="000E3168"/>
    <w:rsid w:val="000E42DB"/>
    <w:rsid w:val="000E5102"/>
    <w:rsid w:val="000E5EDC"/>
    <w:rsid w:val="000E64A4"/>
    <w:rsid w:val="000F028A"/>
    <w:rsid w:val="000F12FB"/>
    <w:rsid w:val="000F2C4E"/>
    <w:rsid w:val="000F51DC"/>
    <w:rsid w:val="000F7D71"/>
    <w:rsid w:val="0010044A"/>
    <w:rsid w:val="001018B9"/>
    <w:rsid w:val="001024ED"/>
    <w:rsid w:val="0010273B"/>
    <w:rsid w:val="00104015"/>
    <w:rsid w:val="00105927"/>
    <w:rsid w:val="00106F78"/>
    <w:rsid w:val="001166CC"/>
    <w:rsid w:val="00116D38"/>
    <w:rsid w:val="0011771B"/>
    <w:rsid w:val="0011795D"/>
    <w:rsid w:val="00117D91"/>
    <w:rsid w:val="00123F96"/>
    <w:rsid w:val="00125771"/>
    <w:rsid w:val="0012594C"/>
    <w:rsid w:val="001269D3"/>
    <w:rsid w:val="00126C0D"/>
    <w:rsid w:val="001339CE"/>
    <w:rsid w:val="00134D97"/>
    <w:rsid w:val="00141B1E"/>
    <w:rsid w:val="0014201B"/>
    <w:rsid w:val="0014257A"/>
    <w:rsid w:val="001426FC"/>
    <w:rsid w:val="00142EDA"/>
    <w:rsid w:val="001431EA"/>
    <w:rsid w:val="001440A4"/>
    <w:rsid w:val="00144F76"/>
    <w:rsid w:val="00144FBE"/>
    <w:rsid w:val="00145A75"/>
    <w:rsid w:val="00146A62"/>
    <w:rsid w:val="00151691"/>
    <w:rsid w:val="00151F32"/>
    <w:rsid w:val="0015349D"/>
    <w:rsid w:val="001534EA"/>
    <w:rsid w:val="00153641"/>
    <w:rsid w:val="00154260"/>
    <w:rsid w:val="00154E08"/>
    <w:rsid w:val="0015569E"/>
    <w:rsid w:val="0015675F"/>
    <w:rsid w:val="00156A4F"/>
    <w:rsid w:val="00161879"/>
    <w:rsid w:val="00162A90"/>
    <w:rsid w:val="00170C28"/>
    <w:rsid w:val="00173066"/>
    <w:rsid w:val="001758D6"/>
    <w:rsid w:val="00180865"/>
    <w:rsid w:val="00182C0D"/>
    <w:rsid w:val="0018421B"/>
    <w:rsid w:val="00184502"/>
    <w:rsid w:val="00185F14"/>
    <w:rsid w:val="001869D3"/>
    <w:rsid w:val="001873AC"/>
    <w:rsid w:val="001946DE"/>
    <w:rsid w:val="001954B2"/>
    <w:rsid w:val="0019596E"/>
    <w:rsid w:val="001967EC"/>
    <w:rsid w:val="001A09BF"/>
    <w:rsid w:val="001A5592"/>
    <w:rsid w:val="001A5B38"/>
    <w:rsid w:val="001A679C"/>
    <w:rsid w:val="001B0763"/>
    <w:rsid w:val="001B4C6D"/>
    <w:rsid w:val="001B4EF0"/>
    <w:rsid w:val="001B6F74"/>
    <w:rsid w:val="001C1F23"/>
    <w:rsid w:val="001C275A"/>
    <w:rsid w:val="001C54EE"/>
    <w:rsid w:val="001D02DF"/>
    <w:rsid w:val="001D2D8C"/>
    <w:rsid w:val="001D62FB"/>
    <w:rsid w:val="001E08B0"/>
    <w:rsid w:val="001E1A98"/>
    <w:rsid w:val="001E1DD3"/>
    <w:rsid w:val="001E5A54"/>
    <w:rsid w:val="001E6BC7"/>
    <w:rsid w:val="001F4B9F"/>
    <w:rsid w:val="001F51D8"/>
    <w:rsid w:val="002000BE"/>
    <w:rsid w:val="00200DB4"/>
    <w:rsid w:val="002011B2"/>
    <w:rsid w:val="00203341"/>
    <w:rsid w:val="002046EC"/>
    <w:rsid w:val="002069D3"/>
    <w:rsid w:val="0020760B"/>
    <w:rsid w:val="00213FF1"/>
    <w:rsid w:val="002157A2"/>
    <w:rsid w:val="0021644C"/>
    <w:rsid w:val="002174BF"/>
    <w:rsid w:val="002210C4"/>
    <w:rsid w:val="00221687"/>
    <w:rsid w:val="0022221D"/>
    <w:rsid w:val="00223AD9"/>
    <w:rsid w:val="00224FB9"/>
    <w:rsid w:val="00225EE6"/>
    <w:rsid w:val="00243676"/>
    <w:rsid w:val="00243B5D"/>
    <w:rsid w:val="00245B76"/>
    <w:rsid w:val="0026055A"/>
    <w:rsid w:val="00261868"/>
    <w:rsid w:val="00262674"/>
    <w:rsid w:val="002646B6"/>
    <w:rsid w:val="002653AE"/>
    <w:rsid w:val="002653B8"/>
    <w:rsid w:val="002675A5"/>
    <w:rsid w:val="0027371D"/>
    <w:rsid w:val="00282872"/>
    <w:rsid w:val="00282A00"/>
    <w:rsid w:val="00285678"/>
    <w:rsid w:val="0029033D"/>
    <w:rsid w:val="00290962"/>
    <w:rsid w:val="00294795"/>
    <w:rsid w:val="00297775"/>
    <w:rsid w:val="002A491B"/>
    <w:rsid w:val="002A6901"/>
    <w:rsid w:val="002B26A6"/>
    <w:rsid w:val="002B6241"/>
    <w:rsid w:val="002B788A"/>
    <w:rsid w:val="002B79D1"/>
    <w:rsid w:val="002C1B58"/>
    <w:rsid w:val="002C2A6B"/>
    <w:rsid w:val="002D2F26"/>
    <w:rsid w:val="002E2DF7"/>
    <w:rsid w:val="002E3054"/>
    <w:rsid w:val="002E3710"/>
    <w:rsid w:val="002E3AB5"/>
    <w:rsid w:val="002E736C"/>
    <w:rsid w:val="002F1F53"/>
    <w:rsid w:val="002F2B7D"/>
    <w:rsid w:val="002F3A74"/>
    <w:rsid w:val="002F4D24"/>
    <w:rsid w:val="002F4FC0"/>
    <w:rsid w:val="00301C4B"/>
    <w:rsid w:val="00301E43"/>
    <w:rsid w:val="003027E2"/>
    <w:rsid w:val="00306859"/>
    <w:rsid w:val="00306CA0"/>
    <w:rsid w:val="00313E35"/>
    <w:rsid w:val="00314E9A"/>
    <w:rsid w:val="00314ECE"/>
    <w:rsid w:val="00314FF1"/>
    <w:rsid w:val="00317AB0"/>
    <w:rsid w:val="00323A01"/>
    <w:rsid w:val="00327A46"/>
    <w:rsid w:val="003312A3"/>
    <w:rsid w:val="003329F8"/>
    <w:rsid w:val="00332A61"/>
    <w:rsid w:val="00334708"/>
    <w:rsid w:val="00335A69"/>
    <w:rsid w:val="00335D9F"/>
    <w:rsid w:val="00336C7A"/>
    <w:rsid w:val="003376EB"/>
    <w:rsid w:val="003437CD"/>
    <w:rsid w:val="00344F27"/>
    <w:rsid w:val="00346640"/>
    <w:rsid w:val="003540DD"/>
    <w:rsid w:val="0035507A"/>
    <w:rsid w:val="0035597D"/>
    <w:rsid w:val="003564CE"/>
    <w:rsid w:val="00357B28"/>
    <w:rsid w:val="00361916"/>
    <w:rsid w:val="00362A15"/>
    <w:rsid w:val="00365160"/>
    <w:rsid w:val="003661A1"/>
    <w:rsid w:val="00367583"/>
    <w:rsid w:val="00367894"/>
    <w:rsid w:val="00367E71"/>
    <w:rsid w:val="003769C5"/>
    <w:rsid w:val="00377AF7"/>
    <w:rsid w:val="00380F69"/>
    <w:rsid w:val="003811CC"/>
    <w:rsid w:val="00382DFB"/>
    <w:rsid w:val="00384DD3"/>
    <w:rsid w:val="00385F2D"/>
    <w:rsid w:val="003868EF"/>
    <w:rsid w:val="00387D14"/>
    <w:rsid w:val="00396E9F"/>
    <w:rsid w:val="003A17AB"/>
    <w:rsid w:val="003A1919"/>
    <w:rsid w:val="003A5057"/>
    <w:rsid w:val="003A6505"/>
    <w:rsid w:val="003A6C98"/>
    <w:rsid w:val="003A7417"/>
    <w:rsid w:val="003B0415"/>
    <w:rsid w:val="003B0E3C"/>
    <w:rsid w:val="003B0E9A"/>
    <w:rsid w:val="003B3BC3"/>
    <w:rsid w:val="003B47B3"/>
    <w:rsid w:val="003B5023"/>
    <w:rsid w:val="003B77B2"/>
    <w:rsid w:val="003C1275"/>
    <w:rsid w:val="003C3867"/>
    <w:rsid w:val="003C3B66"/>
    <w:rsid w:val="003D0813"/>
    <w:rsid w:val="003D0963"/>
    <w:rsid w:val="003D10E6"/>
    <w:rsid w:val="003D1627"/>
    <w:rsid w:val="003D4A88"/>
    <w:rsid w:val="003E0FA3"/>
    <w:rsid w:val="003E3B6E"/>
    <w:rsid w:val="003F0A68"/>
    <w:rsid w:val="003F28FC"/>
    <w:rsid w:val="003F48DC"/>
    <w:rsid w:val="00400061"/>
    <w:rsid w:val="0040018B"/>
    <w:rsid w:val="004007F8"/>
    <w:rsid w:val="004009B0"/>
    <w:rsid w:val="00400AD6"/>
    <w:rsid w:val="00401916"/>
    <w:rsid w:val="00402ACE"/>
    <w:rsid w:val="00404506"/>
    <w:rsid w:val="004045E3"/>
    <w:rsid w:val="00404B76"/>
    <w:rsid w:val="00404FC2"/>
    <w:rsid w:val="0040649E"/>
    <w:rsid w:val="00410C4C"/>
    <w:rsid w:val="00412CAA"/>
    <w:rsid w:val="0041526E"/>
    <w:rsid w:val="00416A71"/>
    <w:rsid w:val="004201AA"/>
    <w:rsid w:val="004211A5"/>
    <w:rsid w:val="004217D6"/>
    <w:rsid w:val="00421CD4"/>
    <w:rsid w:val="004302CA"/>
    <w:rsid w:val="00430898"/>
    <w:rsid w:val="00431905"/>
    <w:rsid w:val="00431EF3"/>
    <w:rsid w:val="00433753"/>
    <w:rsid w:val="0043427D"/>
    <w:rsid w:val="00436427"/>
    <w:rsid w:val="00440236"/>
    <w:rsid w:val="004502CE"/>
    <w:rsid w:val="004502E7"/>
    <w:rsid w:val="00452E4C"/>
    <w:rsid w:val="00454274"/>
    <w:rsid w:val="00454318"/>
    <w:rsid w:val="0045451B"/>
    <w:rsid w:val="00454CDC"/>
    <w:rsid w:val="00454F80"/>
    <w:rsid w:val="00457A2F"/>
    <w:rsid w:val="00460ACC"/>
    <w:rsid w:val="00461F37"/>
    <w:rsid w:val="00466848"/>
    <w:rsid w:val="00466969"/>
    <w:rsid w:val="00466F42"/>
    <w:rsid w:val="0046732D"/>
    <w:rsid w:val="00467752"/>
    <w:rsid w:val="0046778B"/>
    <w:rsid w:val="004714F6"/>
    <w:rsid w:val="00476984"/>
    <w:rsid w:val="00477243"/>
    <w:rsid w:val="00480A46"/>
    <w:rsid w:val="00481057"/>
    <w:rsid w:val="004847D8"/>
    <w:rsid w:val="00485EBE"/>
    <w:rsid w:val="00485F37"/>
    <w:rsid w:val="0048688A"/>
    <w:rsid w:val="004965FB"/>
    <w:rsid w:val="004974F1"/>
    <w:rsid w:val="004A072F"/>
    <w:rsid w:val="004A0FA8"/>
    <w:rsid w:val="004A19D7"/>
    <w:rsid w:val="004A791A"/>
    <w:rsid w:val="004B3C0E"/>
    <w:rsid w:val="004B3D3D"/>
    <w:rsid w:val="004B601D"/>
    <w:rsid w:val="004B6EB7"/>
    <w:rsid w:val="004C08FB"/>
    <w:rsid w:val="004C39AD"/>
    <w:rsid w:val="004C4A3F"/>
    <w:rsid w:val="004C55B4"/>
    <w:rsid w:val="004C5984"/>
    <w:rsid w:val="004D1D3F"/>
    <w:rsid w:val="004D74C3"/>
    <w:rsid w:val="004D7CE1"/>
    <w:rsid w:val="004E0BE7"/>
    <w:rsid w:val="004E2088"/>
    <w:rsid w:val="004E2159"/>
    <w:rsid w:val="004E3A29"/>
    <w:rsid w:val="004E42C8"/>
    <w:rsid w:val="004E4329"/>
    <w:rsid w:val="004E63DA"/>
    <w:rsid w:val="004E7CAA"/>
    <w:rsid w:val="004F054A"/>
    <w:rsid w:val="004F15A3"/>
    <w:rsid w:val="004F2A72"/>
    <w:rsid w:val="004F393F"/>
    <w:rsid w:val="004F4942"/>
    <w:rsid w:val="004F5A0E"/>
    <w:rsid w:val="00501BB4"/>
    <w:rsid w:val="00502CCE"/>
    <w:rsid w:val="00503E09"/>
    <w:rsid w:val="005073FD"/>
    <w:rsid w:val="00512C3C"/>
    <w:rsid w:val="00514AFF"/>
    <w:rsid w:val="00520264"/>
    <w:rsid w:val="0052291D"/>
    <w:rsid w:val="00523512"/>
    <w:rsid w:val="00523F84"/>
    <w:rsid w:val="00525774"/>
    <w:rsid w:val="00541E3D"/>
    <w:rsid w:val="00551C28"/>
    <w:rsid w:val="00554B27"/>
    <w:rsid w:val="00557751"/>
    <w:rsid w:val="00561E81"/>
    <w:rsid w:val="0056230E"/>
    <w:rsid w:val="00563550"/>
    <w:rsid w:val="005641C7"/>
    <w:rsid w:val="0056780E"/>
    <w:rsid w:val="00570927"/>
    <w:rsid w:val="005760DA"/>
    <w:rsid w:val="00576421"/>
    <w:rsid w:val="00576993"/>
    <w:rsid w:val="005775DC"/>
    <w:rsid w:val="00581044"/>
    <w:rsid w:val="00582658"/>
    <w:rsid w:val="0059060C"/>
    <w:rsid w:val="00591B33"/>
    <w:rsid w:val="005931D8"/>
    <w:rsid w:val="00595100"/>
    <w:rsid w:val="005A05B9"/>
    <w:rsid w:val="005A456E"/>
    <w:rsid w:val="005A60E0"/>
    <w:rsid w:val="005A66BB"/>
    <w:rsid w:val="005A792A"/>
    <w:rsid w:val="005A7F78"/>
    <w:rsid w:val="005B04D2"/>
    <w:rsid w:val="005B0D29"/>
    <w:rsid w:val="005B1A5F"/>
    <w:rsid w:val="005B3BF2"/>
    <w:rsid w:val="005C4FDF"/>
    <w:rsid w:val="005C5686"/>
    <w:rsid w:val="005C787B"/>
    <w:rsid w:val="005D0D92"/>
    <w:rsid w:val="005D31A1"/>
    <w:rsid w:val="005D31D9"/>
    <w:rsid w:val="005D4368"/>
    <w:rsid w:val="005D51DD"/>
    <w:rsid w:val="005D5287"/>
    <w:rsid w:val="005D5709"/>
    <w:rsid w:val="005D575C"/>
    <w:rsid w:val="005E0147"/>
    <w:rsid w:val="005E3367"/>
    <w:rsid w:val="005E564A"/>
    <w:rsid w:val="005E6244"/>
    <w:rsid w:val="005E647C"/>
    <w:rsid w:val="005E670C"/>
    <w:rsid w:val="005E77D0"/>
    <w:rsid w:val="005F1AF6"/>
    <w:rsid w:val="005F4445"/>
    <w:rsid w:val="005F5547"/>
    <w:rsid w:val="005F6615"/>
    <w:rsid w:val="005F71B0"/>
    <w:rsid w:val="00600866"/>
    <w:rsid w:val="00603FFC"/>
    <w:rsid w:val="00607793"/>
    <w:rsid w:val="00610653"/>
    <w:rsid w:val="0061222D"/>
    <w:rsid w:val="00612EE3"/>
    <w:rsid w:val="0061506F"/>
    <w:rsid w:val="006165F3"/>
    <w:rsid w:val="006172E4"/>
    <w:rsid w:val="00617723"/>
    <w:rsid w:val="006177B6"/>
    <w:rsid w:val="00620BB0"/>
    <w:rsid w:val="00624703"/>
    <w:rsid w:val="00625979"/>
    <w:rsid w:val="0062639E"/>
    <w:rsid w:val="00626515"/>
    <w:rsid w:val="006279EE"/>
    <w:rsid w:val="00627AE4"/>
    <w:rsid w:val="0063121B"/>
    <w:rsid w:val="00634595"/>
    <w:rsid w:val="00643940"/>
    <w:rsid w:val="0064669E"/>
    <w:rsid w:val="0065035F"/>
    <w:rsid w:val="00651A2E"/>
    <w:rsid w:val="00651D8E"/>
    <w:rsid w:val="006533E3"/>
    <w:rsid w:val="0065363C"/>
    <w:rsid w:val="006545AE"/>
    <w:rsid w:val="0065757C"/>
    <w:rsid w:val="00657CB4"/>
    <w:rsid w:val="0066296B"/>
    <w:rsid w:val="00665B2D"/>
    <w:rsid w:val="006664C8"/>
    <w:rsid w:val="00667AA6"/>
    <w:rsid w:val="0067504A"/>
    <w:rsid w:val="0067640E"/>
    <w:rsid w:val="00684C70"/>
    <w:rsid w:val="006869D0"/>
    <w:rsid w:val="00686EF3"/>
    <w:rsid w:val="006916F4"/>
    <w:rsid w:val="00695524"/>
    <w:rsid w:val="006974C4"/>
    <w:rsid w:val="006975A8"/>
    <w:rsid w:val="006A04A0"/>
    <w:rsid w:val="006A077B"/>
    <w:rsid w:val="006A1831"/>
    <w:rsid w:val="006A216F"/>
    <w:rsid w:val="006A2894"/>
    <w:rsid w:val="006A633A"/>
    <w:rsid w:val="006B0DEC"/>
    <w:rsid w:val="006B235F"/>
    <w:rsid w:val="006B5E4A"/>
    <w:rsid w:val="006C064B"/>
    <w:rsid w:val="006C29EF"/>
    <w:rsid w:val="006C60C4"/>
    <w:rsid w:val="006D17B6"/>
    <w:rsid w:val="006D2DC5"/>
    <w:rsid w:val="006D32A6"/>
    <w:rsid w:val="006D3962"/>
    <w:rsid w:val="006D3F08"/>
    <w:rsid w:val="006D4264"/>
    <w:rsid w:val="006D47CA"/>
    <w:rsid w:val="006D754A"/>
    <w:rsid w:val="006D7E36"/>
    <w:rsid w:val="006E0FBC"/>
    <w:rsid w:val="006E1EAF"/>
    <w:rsid w:val="006E36E7"/>
    <w:rsid w:val="006E6310"/>
    <w:rsid w:val="006F113A"/>
    <w:rsid w:val="006F138D"/>
    <w:rsid w:val="006F474B"/>
    <w:rsid w:val="006F58E1"/>
    <w:rsid w:val="006F5D66"/>
    <w:rsid w:val="006F7C3F"/>
    <w:rsid w:val="00700CE7"/>
    <w:rsid w:val="00703C1D"/>
    <w:rsid w:val="00705114"/>
    <w:rsid w:val="00714C92"/>
    <w:rsid w:val="00715416"/>
    <w:rsid w:val="00716DDA"/>
    <w:rsid w:val="0072039F"/>
    <w:rsid w:val="00721555"/>
    <w:rsid w:val="00721F77"/>
    <w:rsid w:val="00723DE9"/>
    <w:rsid w:val="0072481D"/>
    <w:rsid w:val="00726496"/>
    <w:rsid w:val="00730D4C"/>
    <w:rsid w:val="007347A1"/>
    <w:rsid w:val="00734DC9"/>
    <w:rsid w:val="00734EAB"/>
    <w:rsid w:val="007358D0"/>
    <w:rsid w:val="007359D3"/>
    <w:rsid w:val="007373E4"/>
    <w:rsid w:val="0075156B"/>
    <w:rsid w:val="00754A0D"/>
    <w:rsid w:val="0075679B"/>
    <w:rsid w:val="00760878"/>
    <w:rsid w:val="00766566"/>
    <w:rsid w:val="007667DC"/>
    <w:rsid w:val="007721BA"/>
    <w:rsid w:val="0077293A"/>
    <w:rsid w:val="0077343F"/>
    <w:rsid w:val="007734C0"/>
    <w:rsid w:val="00773D00"/>
    <w:rsid w:val="00773F23"/>
    <w:rsid w:val="0077427B"/>
    <w:rsid w:val="0077477F"/>
    <w:rsid w:val="007758A4"/>
    <w:rsid w:val="00776D1D"/>
    <w:rsid w:val="007804F4"/>
    <w:rsid w:val="00783262"/>
    <w:rsid w:val="00784CE8"/>
    <w:rsid w:val="007870AB"/>
    <w:rsid w:val="00787BA1"/>
    <w:rsid w:val="0079320E"/>
    <w:rsid w:val="00793BD5"/>
    <w:rsid w:val="00794517"/>
    <w:rsid w:val="00794836"/>
    <w:rsid w:val="007965D1"/>
    <w:rsid w:val="007A165F"/>
    <w:rsid w:val="007A2575"/>
    <w:rsid w:val="007A3DD0"/>
    <w:rsid w:val="007A6474"/>
    <w:rsid w:val="007A6F12"/>
    <w:rsid w:val="007A7DD5"/>
    <w:rsid w:val="007B38B7"/>
    <w:rsid w:val="007B7AAC"/>
    <w:rsid w:val="007C16B6"/>
    <w:rsid w:val="007C229C"/>
    <w:rsid w:val="007C325C"/>
    <w:rsid w:val="007C3D26"/>
    <w:rsid w:val="007C4A75"/>
    <w:rsid w:val="007C56C4"/>
    <w:rsid w:val="007C635D"/>
    <w:rsid w:val="007D045F"/>
    <w:rsid w:val="007D32F8"/>
    <w:rsid w:val="007D3367"/>
    <w:rsid w:val="007D6DF8"/>
    <w:rsid w:val="007D78AD"/>
    <w:rsid w:val="007E0FA7"/>
    <w:rsid w:val="007E3175"/>
    <w:rsid w:val="007F138D"/>
    <w:rsid w:val="007F340E"/>
    <w:rsid w:val="007F4CF6"/>
    <w:rsid w:val="007F73E9"/>
    <w:rsid w:val="00804A87"/>
    <w:rsid w:val="00804D37"/>
    <w:rsid w:val="0081460F"/>
    <w:rsid w:val="00815273"/>
    <w:rsid w:val="0082092E"/>
    <w:rsid w:val="00821A9F"/>
    <w:rsid w:val="008225E9"/>
    <w:rsid w:val="0082385C"/>
    <w:rsid w:val="00825216"/>
    <w:rsid w:val="00825306"/>
    <w:rsid w:val="0082562C"/>
    <w:rsid w:val="00831D11"/>
    <w:rsid w:val="0083445A"/>
    <w:rsid w:val="00843985"/>
    <w:rsid w:val="008444F3"/>
    <w:rsid w:val="008463A9"/>
    <w:rsid w:val="0084653C"/>
    <w:rsid w:val="00847148"/>
    <w:rsid w:val="0085165F"/>
    <w:rsid w:val="0085268B"/>
    <w:rsid w:val="0085342F"/>
    <w:rsid w:val="008550D8"/>
    <w:rsid w:val="00864F73"/>
    <w:rsid w:val="008651A7"/>
    <w:rsid w:val="00865FC0"/>
    <w:rsid w:val="00865FD8"/>
    <w:rsid w:val="008664C7"/>
    <w:rsid w:val="00866C5F"/>
    <w:rsid w:val="008672FB"/>
    <w:rsid w:val="00867A56"/>
    <w:rsid w:val="008745A0"/>
    <w:rsid w:val="008753F6"/>
    <w:rsid w:val="008771F9"/>
    <w:rsid w:val="00881235"/>
    <w:rsid w:val="008838F4"/>
    <w:rsid w:val="00883EEA"/>
    <w:rsid w:val="0088462C"/>
    <w:rsid w:val="008941E1"/>
    <w:rsid w:val="00897D06"/>
    <w:rsid w:val="008A2613"/>
    <w:rsid w:val="008A30CF"/>
    <w:rsid w:val="008A386A"/>
    <w:rsid w:val="008A3C80"/>
    <w:rsid w:val="008A6426"/>
    <w:rsid w:val="008B4347"/>
    <w:rsid w:val="008B73D8"/>
    <w:rsid w:val="008C0CB0"/>
    <w:rsid w:val="008C4B8D"/>
    <w:rsid w:val="008D07D0"/>
    <w:rsid w:val="008D10A3"/>
    <w:rsid w:val="008D1124"/>
    <w:rsid w:val="008D6936"/>
    <w:rsid w:val="008E2C11"/>
    <w:rsid w:val="008E3F43"/>
    <w:rsid w:val="008E62D5"/>
    <w:rsid w:val="008E6C43"/>
    <w:rsid w:val="008E7498"/>
    <w:rsid w:val="008E780F"/>
    <w:rsid w:val="008F11E0"/>
    <w:rsid w:val="008F1C55"/>
    <w:rsid w:val="008F51A5"/>
    <w:rsid w:val="008F5837"/>
    <w:rsid w:val="008F7FBE"/>
    <w:rsid w:val="00900296"/>
    <w:rsid w:val="009017D6"/>
    <w:rsid w:val="00902448"/>
    <w:rsid w:val="0090302F"/>
    <w:rsid w:val="0090339E"/>
    <w:rsid w:val="009070F1"/>
    <w:rsid w:val="00911CB7"/>
    <w:rsid w:val="00917CBA"/>
    <w:rsid w:val="0092028A"/>
    <w:rsid w:val="0092265B"/>
    <w:rsid w:val="00922A11"/>
    <w:rsid w:val="00923D1D"/>
    <w:rsid w:val="00925E1E"/>
    <w:rsid w:val="00927540"/>
    <w:rsid w:val="009307AE"/>
    <w:rsid w:val="00930CF9"/>
    <w:rsid w:val="009317C8"/>
    <w:rsid w:val="009319B3"/>
    <w:rsid w:val="0093263B"/>
    <w:rsid w:val="009330D7"/>
    <w:rsid w:val="00933795"/>
    <w:rsid w:val="009352A2"/>
    <w:rsid w:val="00937DC0"/>
    <w:rsid w:val="009425F7"/>
    <w:rsid w:val="00946354"/>
    <w:rsid w:val="009478A7"/>
    <w:rsid w:val="00952737"/>
    <w:rsid w:val="00953C98"/>
    <w:rsid w:val="00953F49"/>
    <w:rsid w:val="00954188"/>
    <w:rsid w:val="00955374"/>
    <w:rsid w:val="0095553D"/>
    <w:rsid w:val="009555DA"/>
    <w:rsid w:val="00956F7C"/>
    <w:rsid w:val="0095729C"/>
    <w:rsid w:val="009573C0"/>
    <w:rsid w:val="0096054F"/>
    <w:rsid w:val="00962EA4"/>
    <w:rsid w:val="009653D4"/>
    <w:rsid w:val="0096708E"/>
    <w:rsid w:val="00971AB0"/>
    <w:rsid w:val="00972023"/>
    <w:rsid w:val="009734EE"/>
    <w:rsid w:val="00974F2B"/>
    <w:rsid w:val="00976204"/>
    <w:rsid w:val="009809BE"/>
    <w:rsid w:val="00981259"/>
    <w:rsid w:val="00982CA3"/>
    <w:rsid w:val="009841A0"/>
    <w:rsid w:val="00985F32"/>
    <w:rsid w:val="0098680A"/>
    <w:rsid w:val="00986BE3"/>
    <w:rsid w:val="00987B7D"/>
    <w:rsid w:val="00987C27"/>
    <w:rsid w:val="00991976"/>
    <w:rsid w:val="0099214D"/>
    <w:rsid w:val="009967BC"/>
    <w:rsid w:val="00997000"/>
    <w:rsid w:val="00997B9B"/>
    <w:rsid w:val="009A6359"/>
    <w:rsid w:val="009A781B"/>
    <w:rsid w:val="009B11C7"/>
    <w:rsid w:val="009B2B02"/>
    <w:rsid w:val="009B32D6"/>
    <w:rsid w:val="009B5108"/>
    <w:rsid w:val="009B6217"/>
    <w:rsid w:val="009B76B1"/>
    <w:rsid w:val="009C24D8"/>
    <w:rsid w:val="009C5DBE"/>
    <w:rsid w:val="009D310B"/>
    <w:rsid w:val="009D4037"/>
    <w:rsid w:val="009D5998"/>
    <w:rsid w:val="009D77FE"/>
    <w:rsid w:val="009E06BF"/>
    <w:rsid w:val="009E2BCA"/>
    <w:rsid w:val="009E376F"/>
    <w:rsid w:val="009E4683"/>
    <w:rsid w:val="009E6A7E"/>
    <w:rsid w:val="009E7E22"/>
    <w:rsid w:val="009F0FB5"/>
    <w:rsid w:val="009F1FC5"/>
    <w:rsid w:val="009F20B1"/>
    <w:rsid w:val="009F2FE9"/>
    <w:rsid w:val="009F596B"/>
    <w:rsid w:val="00A00E29"/>
    <w:rsid w:val="00A0224A"/>
    <w:rsid w:val="00A04506"/>
    <w:rsid w:val="00A11190"/>
    <w:rsid w:val="00A1144C"/>
    <w:rsid w:val="00A12C35"/>
    <w:rsid w:val="00A16D4F"/>
    <w:rsid w:val="00A224B6"/>
    <w:rsid w:val="00A22FFA"/>
    <w:rsid w:val="00A2734A"/>
    <w:rsid w:val="00A27D11"/>
    <w:rsid w:val="00A3229B"/>
    <w:rsid w:val="00A339DE"/>
    <w:rsid w:val="00A34228"/>
    <w:rsid w:val="00A349E7"/>
    <w:rsid w:val="00A34FC8"/>
    <w:rsid w:val="00A362F6"/>
    <w:rsid w:val="00A374F2"/>
    <w:rsid w:val="00A37842"/>
    <w:rsid w:val="00A40D26"/>
    <w:rsid w:val="00A41234"/>
    <w:rsid w:val="00A44B81"/>
    <w:rsid w:val="00A44D5F"/>
    <w:rsid w:val="00A47560"/>
    <w:rsid w:val="00A47DD0"/>
    <w:rsid w:val="00A50647"/>
    <w:rsid w:val="00A51BD5"/>
    <w:rsid w:val="00A5309F"/>
    <w:rsid w:val="00A53657"/>
    <w:rsid w:val="00A5492E"/>
    <w:rsid w:val="00A579A7"/>
    <w:rsid w:val="00A61E26"/>
    <w:rsid w:val="00A625BD"/>
    <w:rsid w:val="00A6491E"/>
    <w:rsid w:val="00A724ED"/>
    <w:rsid w:val="00A72B16"/>
    <w:rsid w:val="00A7679F"/>
    <w:rsid w:val="00A77FE4"/>
    <w:rsid w:val="00A845D1"/>
    <w:rsid w:val="00A8483B"/>
    <w:rsid w:val="00A84B61"/>
    <w:rsid w:val="00A86379"/>
    <w:rsid w:val="00A87922"/>
    <w:rsid w:val="00A87ADD"/>
    <w:rsid w:val="00A90124"/>
    <w:rsid w:val="00A9076D"/>
    <w:rsid w:val="00AA03A4"/>
    <w:rsid w:val="00AA2F7E"/>
    <w:rsid w:val="00AA602B"/>
    <w:rsid w:val="00AA60D5"/>
    <w:rsid w:val="00AA69B4"/>
    <w:rsid w:val="00AA709A"/>
    <w:rsid w:val="00AB2282"/>
    <w:rsid w:val="00AB2DD7"/>
    <w:rsid w:val="00AB398D"/>
    <w:rsid w:val="00AB556A"/>
    <w:rsid w:val="00AB5D82"/>
    <w:rsid w:val="00AC27D5"/>
    <w:rsid w:val="00AD07EC"/>
    <w:rsid w:val="00AD2BD8"/>
    <w:rsid w:val="00AD3EC0"/>
    <w:rsid w:val="00AD5922"/>
    <w:rsid w:val="00AD6F23"/>
    <w:rsid w:val="00AD7298"/>
    <w:rsid w:val="00AD775D"/>
    <w:rsid w:val="00AE0F42"/>
    <w:rsid w:val="00AE3615"/>
    <w:rsid w:val="00AE641C"/>
    <w:rsid w:val="00AE7A44"/>
    <w:rsid w:val="00AF25EB"/>
    <w:rsid w:val="00AF3ED6"/>
    <w:rsid w:val="00B00FC9"/>
    <w:rsid w:val="00B01AE4"/>
    <w:rsid w:val="00B03716"/>
    <w:rsid w:val="00B03E0A"/>
    <w:rsid w:val="00B03E33"/>
    <w:rsid w:val="00B04193"/>
    <w:rsid w:val="00B05271"/>
    <w:rsid w:val="00B05D05"/>
    <w:rsid w:val="00B067AC"/>
    <w:rsid w:val="00B10511"/>
    <w:rsid w:val="00B1092C"/>
    <w:rsid w:val="00B11956"/>
    <w:rsid w:val="00B1334D"/>
    <w:rsid w:val="00B13842"/>
    <w:rsid w:val="00B13A75"/>
    <w:rsid w:val="00B146F6"/>
    <w:rsid w:val="00B20875"/>
    <w:rsid w:val="00B23908"/>
    <w:rsid w:val="00B23FA6"/>
    <w:rsid w:val="00B244AB"/>
    <w:rsid w:val="00B251B4"/>
    <w:rsid w:val="00B3015A"/>
    <w:rsid w:val="00B30909"/>
    <w:rsid w:val="00B33038"/>
    <w:rsid w:val="00B337B2"/>
    <w:rsid w:val="00B3380C"/>
    <w:rsid w:val="00B34C48"/>
    <w:rsid w:val="00B3714F"/>
    <w:rsid w:val="00B4073D"/>
    <w:rsid w:val="00B41008"/>
    <w:rsid w:val="00B42501"/>
    <w:rsid w:val="00B45266"/>
    <w:rsid w:val="00B45419"/>
    <w:rsid w:val="00B46168"/>
    <w:rsid w:val="00B46C4B"/>
    <w:rsid w:val="00B47D02"/>
    <w:rsid w:val="00B47FF0"/>
    <w:rsid w:val="00B521A7"/>
    <w:rsid w:val="00B5761A"/>
    <w:rsid w:val="00B609D9"/>
    <w:rsid w:val="00B60AF5"/>
    <w:rsid w:val="00B6265D"/>
    <w:rsid w:val="00B6345A"/>
    <w:rsid w:val="00B713D5"/>
    <w:rsid w:val="00B714ED"/>
    <w:rsid w:val="00B715F1"/>
    <w:rsid w:val="00B72096"/>
    <w:rsid w:val="00B722E2"/>
    <w:rsid w:val="00B757D3"/>
    <w:rsid w:val="00B763CE"/>
    <w:rsid w:val="00B77332"/>
    <w:rsid w:val="00B816E1"/>
    <w:rsid w:val="00B83DF9"/>
    <w:rsid w:val="00B845D7"/>
    <w:rsid w:val="00B84D16"/>
    <w:rsid w:val="00B861FB"/>
    <w:rsid w:val="00B86D15"/>
    <w:rsid w:val="00B94957"/>
    <w:rsid w:val="00B95BC1"/>
    <w:rsid w:val="00B97217"/>
    <w:rsid w:val="00B974E0"/>
    <w:rsid w:val="00BA2649"/>
    <w:rsid w:val="00BA2ED0"/>
    <w:rsid w:val="00BA4EBF"/>
    <w:rsid w:val="00BA52FB"/>
    <w:rsid w:val="00BA5F3D"/>
    <w:rsid w:val="00BB3A12"/>
    <w:rsid w:val="00BB6BA3"/>
    <w:rsid w:val="00BB7944"/>
    <w:rsid w:val="00BC116D"/>
    <w:rsid w:val="00BC5323"/>
    <w:rsid w:val="00BC6202"/>
    <w:rsid w:val="00BD0AB1"/>
    <w:rsid w:val="00BD180D"/>
    <w:rsid w:val="00BD2AE8"/>
    <w:rsid w:val="00BD2CF1"/>
    <w:rsid w:val="00BD3669"/>
    <w:rsid w:val="00BD3FCA"/>
    <w:rsid w:val="00BE2CAE"/>
    <w:rsid w:val="00BE484B"/>
    <w:rsid w:val="00BE6247"/>
    <w:rsid w:val="00BF1044"/>
    <w:rsid w:val="00BF23F1"/>
    <w:rsid w:val="00BF3F6F"/>
    <w:rsid w:val="00BF610C"/>
    <w:rsid w:val="00BF7C2F"/>
    <w:rsid w:val="00C0049D"/>
    <w:rsid w:val="00C012A5"/>
    <w:rsid w:val="00C02327"/>
    <w:rsid w:val="00C03505"/>
    <w:rsid w:val="00C06447"/>
    <w:rsid w:val="00C10A78"/>
    <w:rsid w:val="00C1226B"/>
    <w:rsid w:val="00C13959"/>
    <w:rsid w:val="00C16F39"/>
    <w:rsid w:val="00C17751"/>
    <w:rsid w:val="00C177CD"/>
    <w:rsid w:val="00C214C5"/>
    <w:rsid w:val="00C2274B"/>
    <w:rsid w:val="00C22A1C"/>
    <w:rsid w:val="00C2408E"/>
    <w:rsid w:val="00C24CFB"/>
    <w:rsid w:val="00C26DCD"/>
    <w:rsid w:val="00C32E6E"/>
    <w:rsid w:val="00C33B4C"/>
    <w:rsid w:val="00C34FB5"/>
    <w:rsid w:val="00C36B80"/>
    <w:rsid w:val="00C40036"/>
    <w:rsid w:val="00C41E07"/>
    <w:rsid w:val="00C42696"/>
    <w:rsid w:val="00C437E0"/>
    <w:rsid w:val="00C44183"/>
    <w:rsid w:val="00C448DE"/>
    <w:rsid w:val="00C45C28"/>
    <w:rsid w:val="00C553F2"/>
    <w:rsid w:val="00C57E46"/>
    <w:rsid w:val="00C60B95"/>
    <w:rsid w:val="00C71208"/>
    <w:rsid w:val="00C7314C"/>
    <w:rsid w:val="00C75CD1"/>
    <w:rsid w:val="00C778D4"/>
    <w:rsid w:val="00C828E0"/>
    <w:rsid w:val="00C82DB6"/>
    <w:rsid w:val="00C82F87"/>
    <w:rsid w:val="00C830F4"/>
    <w:rsid w:val="00C857AA"/>
    <w:rsid w:val="00C858CC"/>
    <w:rsid w:val="00C90E2F"/>
    <w:rsid w:val="00C913DB"/>
    <w:rsid w:val="00C917CB"/>
    <w:rsid w:val="00C9282C"/>
    <w:rsid w:val="00C93DD4"/>
    <w:rsid w:val="00CA1BBE"/>
    <w:rsid w:val="00CA45A2"/>
    <w:rsid w:val="00CA5131"/>
    <w:rsid w:val="00CA54D8"/>
    <w:rsid w:val="00CA5D75"/>
    <w:rsid w:val="00CB0DAE"/>
    <w:rsid w:val="00CB18D5"/>
    <w:rsid w:val="00CB1C25"/>
    <w:rsid w:val="00CB214A"/>
    <w:rsid w:val="00CB3E06"/>
    <w:rsid w:val="00CB43B5"/>
    <w:rsid w:val="00CB43FA"/>
    <w:rsid w:val="00CB4D8B"/>
    <w:rsid w:val="00CB5DB8"/>
    <w:rsid w:val="00CB5ED0"/>
    <w:rsid w:val="00CC13BE"/>
    <w:rsid w:val="00CC1898"/>
    <w:rsid w:val="00CD3646"/>
    <w:rsid w:val="00CD424D"/>
    <w:rsid w:val="00CD5D12"/>
    <w:rsid w:val="00CE0333"/>
    <w:rsid w:val="00CE20BF"/>
    <w:rsid w:val="00CF24B7"/>
    <w:rsid w:val="00CF3098"/>
    <w:rsid w:val="00CF3567"/>
    <w:rsid w:val="00CF6922"/>
    <w:rsid w:val="00CF713A"/>
    <w:rsid w:val="00D023BE"/>
    <w:rsid w:val="00D0368F"/>
    <w:rsid w:val="00D040CE"/>
    <w:rsid w:val="00D0543C"/>
    <w:rsid w:val="00D14048"/>
    <w:rsid w:val="00D14504"/>
    <w:rsid w:val="00D148C5"/>
    <w:rsid w:val="00D1597A"/>
    <w:rsid w:val="00D16F80"/>
    <w:rsid w:val="00D2053B"/>
    <w:rsid w:val="00D2059D"/>
    <w:rsid w:val="00D2139D"/>
    <w:rsid w:val="00D2320B"/>
    <w:rsid w:val="00D236A2"/>
    <w:rsid w:val="00D23A31"/>
    <w:rsid w:val="00D24028"/>
    <w:rsid w:val="00D24D17"/>
    <w:rsid w:val="00D30AF1"/>
    <w:rsid w:val="00D33C40"/>
    <w:rsid w:val="00D34B97"/>
    <w:rsid w:val="00D34CF0"/>
    <w:rsid w:val="00D358BB"/>
    <w:rsid w:val="00D35B6D"/>
    <w:rsid w:val="00D37DB9"/>
    <w:rsid w:val="00D42C09"/>
    <w:rsid w:val="00D45AAA"/>
    <w:rsid w:val="00D530A1"/>
    <w:rsid w:val="00D579E2"/>
    <w:rsid w:val="00D60781"/>
    <w:rsid w:val="00D60BDF"/>
    <w:rsid w:val="00D62F81"/>
    <w:rsid w:val="00D64A23"/>
    <w:rsid w:val="00D67AAB"/>
    <w:rsid w:val="00D67AE5"/>
    <w:rsid w:val="00D67B41"/>
    <w:rsid w:val="00D70749"/>
    <w:rsid w:val="00D73F21"/>
    <w:rsid w:val="00D81C96"/>
    <w:rsid w:val="00D82AD3"/>
    <w:rsid w:val="00D83D91"/>
    <w:rsid w:val="00D849D5"/>
    <w:rsid w:val="00D84FB7"/>
    <w:rsid w:val="00D87C80"/>
    <w:rsid w:val="00D92657"/>
    <w:rsid w:val="00D942E1"/>
    <w:rsid w:val="00D95AD2"/>
    <w:rsid w:val="00D95D5F"/>
    <w:rsid w:val="00D96EFA"/>
    <w:rsid w:val="00DA0D69"/>
    <w:rsid w:val="00DA1D3A"/>
    <w:rsid w:val="00DA2EBD"/>
    <w:rsid w:val="00DA4E20"/>
    <w:rsid w:val="00DA58AA"/>
    <w:rsid w:val="00DA6584"/>
    <w:rsid w:val="00DA7367"/>
    <w:rsid w:val="00DB1916"/>
    <w:rsid w:val="00DB656B"/>
    <w:rsid w:val="00DB7F2C"/>
    <w:rsid w:val="00DC086F"/>
    <w:rsid w:val="00DC7280"/>
    <w:rsid w:val="00DD0720"/>
    <w:rsid w:val="00DD1108"/>
    <w:rsid w:val="00DD3020"/>
    <w:rsid w:val="00DD5EA6"/>
    <w:rsid w:val="00DE2F1D"/>
    <w:rsid w:val="00DE3299"/>
    <w:rsid w:val="00DE3CFF"/>
    <w:rsid w:val="00DE4575"/>
    <w:rsid w:val="00DE69AE"/>
    <w:rsid w:val="00DE74BB"/>
    <w:rsid w:val="00DF39CE"/>
    <w:rsid w:val="00DF39DF"/>
    <w:rsid w:val="00DF4A62"/>
    <w:rsid w:val="00E013E9"/>
    <w:rsid w:val="00E0235F"/>
    <w:rsid w:val="00E02CC4"/>
    <w:rsid w:val="00E04024"/>
    <w:rsid w:val="00E046B1"/>
    <w:rsid w:val="00E05916"/>
    <w:rsid w:val="00E107E6"/>
    <w:rsid w:val="00E17526"/>
    <w:rsid w:val="00E202E3"/>
    <w:rsid w:val="00E20C07"/>
    <w:rsid w:val="00E2466B"/>
    <w:rsid w:val="00E2547A"/>
    <w:rsid w:val="00E26B66"/>
    <w:rsid w:val="00E2791E"/>
    <w:rsid w:val="00E32520"/>
    <w:rsid w:val="00E33EF7"/>
    <w:rsid w:val="00E362C5"/>
    <w:rsid w:val="00E37700"/>
    <w:rsid w:val="00E44230"/>
    <w:rsid w:val="00E44330"/>
    <w:rsid w:val="00E447DE"/>
    <w:rsid w:val="00E451D7"/>
    <w:rsid w:val="00E45293"/>
    <w:rsid w:val="00E45FDF"/>
    <w:rsid w:val="00E50236"/>
    <w:rsid w:val="00E5496C"/>
    <w:rsid w:val="00E54AED"/>
    <w:rsid w:val="00E559B0"/>
    <w:rsid w:val="00E55CD1"/>
    <w:rsid w:val="00E55DB3"/>
    <w:rsid w:val="00E56DBB"/>
    <w:rsid w:val="00E56E38"/>
    <w:rsid w:val="00E60649"/>
    <w:rsid w:val="00E6073A"/>
    <w:rsid w:val="00E635B5"/>
    <w:rsid w:val="00E65ECC"/>
    <w:rsid w:val="00E66424"/>
    <w:rsid w:val="00E707E4"/>
    <w:rsid w:val="00E7220D"/>
    <w:rsid w:val="00E72B06"/>
    <w:rsid w:val="00E761A1"/>
    <w:rsid w:val="00E77575"/>
    <w:rsid w:val="00E77BD9"/>
    <w:rsid w:val="00E806C5"/>
    <w:rsid w:val="00E80C2D"/>
    <w:rsid w:val="00E85A37"/>
    <w:rsid w:val="00E90D18"/>
    <w:rsid w:val="00E90EBB"/>
    <w:rsid w:val="00E91172"/>
    <w:rsid w:val="00E91D93"/>
    <w:rsid w:val="00E92D4D"/>
    <w:rsid w:val="00E93778"/>
    <w:rsid w:val="00E944F3"/>
    <w:rsid w:val="00E950B1"/>
    <w:rsid w:val="00E96A64"/>
    <w:rsid w:val="00E96D68"/>
    <w:rsid w:val="00EA02C8"/>
    <w:rsid w:val="00EA3C4C"/>
    <w:rsid w:val="00EA54D9"/>
    <w:rsid w:val="00EA74DC"/>
    <w:rsid w:val="00EB06CE"/>
    <w:rsid w:val="00EB0C42"/>
    <w:rsid w:val="00EB1746"/>
    <w:rsid w:val="00EB349C"/>
    <w:rsid w:val="00EB418F"/>
    <w:rsid w:val="00EB45A9"/>
    <w:rsid w:val="00EB7257"/>
    <w:rsid w:val="00EC201D"/>
    <w:rsid w:val="00ED1275"/>
    <w:rsid w:val="00ED3CF2"/>
    <w:rsid w:val="00ED51E4"/>
    <w:rsid w:val="00ED534C"/>
    <w:rsid w:val="00EE0340"/>
    <w:rsid w:val="00EE04E9"/>
    <w:rsid w:val="00EE34C2"/>
    <w:rsid w:val="00EE3847"/>
    <w:rsid w:val="00EE4729"/>
    <w:rsid w:val="00EE5C64"/>
    <w:rsid w:val="00EE600A"/>
    <w:rsid w:val="00EF0F1B"/>
    <w:rsid w:val="00EF1E32"/>
    <w:rsid w:val="00EF1FB0"/>
    <w:rsid w:val="00EF51DF"/>
    <w:rsid w:val="00EF524A"/>
    <w:rsid w:val="00EF6AE1"/>
    <w:rsid w:val="00EF7D97"/>
    <w:rsid w:val="00EF7DE6"/>
    <w:rsid w:val="00F007CE"/>
    <w:rsid w:val="00F023DB"/>
    <w:rsid w:val="00F050B4"/>
    <w:rsid w:val="00F06806"/>
    <w:rsid w:val="00F11934"/>
    <w:rsid w:val="00F11FE0"/>
    <w:rsid w:val="00F13445"/>
    <w:rsid w:val="00F14AC1"/>
    <w:rsid w:val="00F15B12"/>
    <w:rsid w:val="00F16C53"/>
    <w:rsid w:val="00F17D79"/>
    <w:rsid w:val="00F232A8"/>
    <w:rsid w:val="00F25438"/>
    <w:rsid w:val="00F25E93"/>
    <w:rsid w:val="00F26A5B"/>
    <w:rsid w:val="00F27B72"/>
    <w:rsid w:val="00F301AA"/>
    <w:rsid w:val="00F332C7"/>
    <w:rsid w:val="00F33762"/>
    <w:rsid w:val="00F33806"/>
    <w:rsid w:val="00F34692"/>
    <w:rsid w:val="00F34D8C"/>
    <w:rsid w:val="00F42C22"/>
    <w:rsid w:val="00F45AC2"/>
    <w:rsid w:val="00F478EB"/>
    <w:rsid w:val="00F52144"/>
    <w:rsid w:val="00F60E7D"/>
    <w:rsid w:val="00F61204"/>
    <w:rsid w:val="00F62156"/>
    <w:rsid w:val="00F62859"/>
    <w:rsid w:val="00F63995"/>
    <w:rsid w:val="00F63B1A"/>
    <w:rsid w:val="00F63F6D"/>
    <w:rsid w:val="00F65DDB"/>
    <w:rsid w:val="00F65E30"/>
    <w:rsid w:val="00F71FC8"/>
    <w:rsid w:val="00F72A1F"/>
    <w:rsid w:val="00F761B8"/>
    <w:rsid w:val="00F77B0D"/>
    <w:rsid w:val="00F80466"/>
    <w:rsid w:val="00F81387"/>
    <w:rsid w:val="00F8277A"/>
    <w:rsid w:val="00F83AC9"/>
    <w:rsid w:val="00F84DA2"/>
    <w:rsid w:val="00F85850"/>
    <w:rsid w:val="00F86878"/>
    <w:rsid w:val="00F875EC"/>
    <w:rsid w:val="00F87C77"/>
    <w:rsid w:val="00F90D07"/>
    <w:rsid w:val="00F935D1"/>
    <w:rsid w:val="00F93BB9"/>
    <w:rsid w:val="00F97ABF"/>
    <w:rsid w:val="00FA1B31"/>
    <w:rsid w:val="00FA1D7B"/>
    <w:rsid w:val="00FA6C6B"/>
    <w:rsid w:val="00FB1722"/>
    <w:rsid w:val="00FB1F1D"/>
    <w:rsid w:val="00FB2682"/>
    <w:rsid w:val="00FB5471"/>
    <w:rsid w:val="00FB5F0A"/>
    <w:rsid w:val="00FC238A"/>
    <w:rsid w:val="00FC3310"/>
    <w:rsid w:val="00FC3863"/>
    <w:rsid w:val="00FC55FB"/>
    <w:rsid w:val="00FC6D95"/>
    <w:rsid w:val="00FC70C6"/>
    <w:rsid w:val="00FC7880"/>
    <w:rsid w:val="00FC799C"/>
    <w:rsid w:val="00FD0134"/>
    <w:rsid w:val="00FD2734"/>
    <w:rsid w:val="00FD3F6F"/>
    <w:rsid w:val="00FD5368"/>
    <w:rsid w:val="00FD5ADE"/>
    <w:rsid w:val="00FE2F8E"/>
    <w:rsid w:val="00FE4AC5"/>
    <w:rsid w:val="00FE532C"/>
    <w:rsid w:val="00FE5B11"/>
    <w:rsid w:val="00FE6BD3"/>
    <w:rsid w:val="00FE707B"/>
    <w:rsid w:val="00FF7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E73D"/>
  <w15:docId w15:val="{28B0E283-E19A-42A8-8CAE-740C3622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3A74"/>
    <w:pPr>
      <w:spacing w:before="240" w:after="240" w:line="240" w:lineRule="auto"/>
      <w:jc w:val="both"/>
    </w:pPr>
    <w:rPr>
      <w:rFonts w:ascii="Roboto" w:hAnsi="Roboto"/>
      <w:sz w:val="20"/>
    </w:rPr>
  </w:style>
  <w:style w:type="paragraph" w:styleId="Virsraksts1">
    <w:name w:val="heading 1"/>
    <w:basedOn w:val="Parasts"/>
    <w:next w:val="Parasts"/>
    <w:link w:val="Virsraksts1Rakstz"/>
    <w:qFormat/>
    <w:rsid w:val="002A4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semiHidden/>
    <w:unhideWhenUsed/>
    <w:qFormat/>
    <w:rsid w:val="006C60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9">
    <w:name w:val="heading 9"/>
    <w:basedOn w:val="Parasts"/>
    <w:next w:val="Parasts"/>
    <w:link w:val="Virsraksts9Rakstz"/>
    <w:uiPriority w:val="9"/>
    <w:semiHidden/>
    <w:unhideWhenUsed/>
    <w:qFormat/>
    <w:rsid w:val="006172E4"/>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Tekstabloks">
    <w:name w:val="Block Text"/>
    <w:basedOn w:val="Parasts"/>
    <w:uiPriority w:val="99"/>
    <w:rsid w:val="00610653"/>
    <w:pPr>
      <w:spacing w:before="0" w:after="120"/>
      <w:ind w:left="1440" w:right="1440"/>
      <w:jc w:val="left"/>
    </w:pPr>
    <w:rPr>
      <w:rFonts w:eastAsia="Times New Roman" w:cs="Times New Roman"/>
      <w:szCs w:val="20"/>
    </w:rPr>
  </w:style>
  <w:style w:type="paragraph" w:styleId="Sarakstarindkopa">
    <w:name w:val="List Paragraph"/>
    <w:basedOn w:val="Parasts"/>
    <w:link w:val="SarakstarindkopaRakstz"/>
    <w:uiPriority w:val="34"/>
    <w:qFormat/>
    <w:rsid w:val="00D67AAB"/>
    <w:pPr>
      <w:ind w:left="720"/>
      <w:contextualSpacing/>
    </w:pPr>
  </w:style>
  <w:style w:type="paragraph" w:styleId="Galvene">
    <w:name w:val="header"/>
    <w:basedOn w:val="Parasts"/>
    <w:link w:val="GalveneRakstz"/>
    <w:uiPriority w:val="99"/>
    <w:unhideWhenUsed/>
    <w:rsid w:val="00B816E1"/>
    <w:pPr>
      <w:tabs>
        <w:tab w:val="center" w:pos="4153"/>
        <w:tab w:val="right" w:pos="8306"/>
      </w:tabs>
      <w:spacing w:before="0" w:after="0"/>
    </w:pPr>
  </w:style>
  <w:style w:type="character" w:customStyle="1" w:styleId="GalveneRakstz">
    <w:name w:val="Galvene Rakstz."/>
    <w:basedOn w:val="Noklusjumarindkopasfonts"/>
    <w:link w:val="Galvene"/>
    <w:uiPriority w:val="99"/>
    <w:rsid w:val="00B816E1"/>
  </w:style>
  <w:style w:type="paragraph" w:styleId="Kjene">
    <w:name w:val="footer"/>
    <w:basedOn w:val="Parasts"/>
    <w:link w:val="KjeneRakstz"/>
    <w:uiPriority w:val="99"/>
    <w:unhideWhenUsed/>
    <w:rsid w:val="00B816E1"/>
    <w:pPr>
      <w:tabs>
        <w:tab w:val="center" w:pos="4153"/>
        <w:tab w:val="right" w:pos="8306"/>
      </w:tabs>
      <w:spacing w:before="0" w:after="0"/>
    </w:pPr>
  </w:style>
  <w:style w:type="character" w:customStyle="1" w:styleId="KjeneRakstz">
    <w:name w:val="Kājene Rakstz."/>
    <w:basedOn w:val="Noklusjumarindkopasfonts"/>
    <w:link w:val="Kjene"/>
    <w:uiPriority w:val="99"/>
    <w:rsid w:val="00B816E1"/>
  </w:style>
  <w:style w:type="paragraph" w:styleId="Bezatstarpm">
    <w:name w:val="No Spacing"/>
    <w:uiPriority w:val="1"/>
    <w:qFormat/>
    <w:rsid w:val="00D16F80"/>
    <w:pPr>
      <w:spacing w:after="0" w:line="240" w:lineRule="auto"/>
      <w:jc w:val="both"/>
    </w:pPr>
    <w:rPr>
      <w:rFonts w:ascii="Calibri" w:eastAsia="Calibri" w:hAnsi="Calibri" w:cs="Times New Roman"/>
    </w:rPr>
  </w:style>
  <w:style w:type="character" w:customStyle="1" w:styleId="ft">
    <w:name w:val="ft"/>
    <w:basedOn w:val="Noklusjumarindkopasfonts"/>
    <w:rsid w:val="00D16F80"/>
  </w:style>
  <w:style w:type="character" w:styleId="Komentraatsauce">
    <w:name w:val="annotation reference"/>
    <w:basedOn w:val="Noklusjumarindkopasfonts"/>
    <w:uiPriority w:val="99"/>
    <w:semiHidden/>
    <w:unhideWhenUsed/>
    <w:rsid w:val="00D16F80"/>
    <w:rPr>
      <w:sz w:val="16"/>
      <w:szCs w:val="16"/>
    </w:rPr>
  </w:style>
  <w:style w:type="paragraph" w:styleId="Komentrateksts">
    <w:name w:val="annotation text"/>
    <w:basedOn w:val="Parasts"/>
    <w:link w:val="KomentratekstsRakstz"/>
    <w:uiPriority w:val="99"/>
    <w:unhideWhenUsed/>
    <w:rsid w:val="00D16F80"/>
    <w:rPr>
      <w:rFonts w:ascii="Calibri" w:eastAsia="Calibri" w:hAnsi="Calibri" w:cs="Times New Roman"/>
      <w:szCs w:val="20"/>
    </w:rPr>
  </w:style>
  <w:style w:type="character" w:customStyle="1" w:styleId="KomentratekstsRakstz">
    <w:name w:val="Komentāra teksts Rakstz."/>
    <w:basedOn w:val="Noklusjumarindkopasfonts"/>
    <w:link w:val="Komentrateksts"/>
    <w:uiPriority w:val="99"/>
    <w:rsid w:val="00D16F80"/>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D16F80"/>
    <w:pPr>
      <w:spacing w:before="0"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6F80"/>
    <w:rPr>
      <w:rFonts w:ascii="Tahoma" w:hAnsi="Tahoma" w:cs="Tahoma"/>
      <w:sz w:val="16"/>
      <w:szCs w:val="16"/>
    </w:rPr>
  </w:style>
  <w:style w:type="table" w:styleId="Reatabula">
    <w:name w:val="Table Grid"/>
    <w:basedOn w:val="Parastatabula"/>
    <w:uiPriority w:val="59"/>
    <w:rsid w:val="004F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paraugs">
    <w:name w:val="Pielikuma paraugs"/>
    <w:basedOn w:val="Parasts"/>
    <w:rsid w:val="006974C4"/>
    <w:pPr>
      <w:spacing w:before="0" w:after="0"/>
      <w:ind w:left="340" w:right="170" w:firstLine="510"/>
      <w:jc w:val="left"/>
    </w:pPr>
    <w:rPr>
      <w:rFonts w:eastAsia="Times New Roman" w:cs="Times New Roman"/>
      <w:szCs w:val="20"/>
    </w:rPr>
  </w:style>
  <w:style w:type="character" w:customStyle="1" w:styleId="Virsraksts1Rakstz">
    <w:name w:val="Virsraksts 1 Rakstz."/>
    <w:basedOn w:val="Noklusjumarindkopasfonts"/>
    <w:link w:val="Virsraksts1"/>
    <w:uiPriority w:val="99"/>
    <w:rsid w:val="002A491B"/>
    <w:rPr>
      <w:rFonts w:asciiTheme="majorHAnsi" w:eastAsiaTheme="majorEastAsia" w:hAnsiTheme="majorHAnsi" w:cstheme="majorBidi"/>
      <w:b/>
      <w:bCs/>
      <w:color w:val="365F91" w:themeColor="accent1" w:themeShade="BF"/>
      <w:sz w:val="28"/>
      <w:szCs w:val="28"/>
    </w:rPr>
  </w:style>
  <w:style w:type="paragraph" w:styleId="Pamattekstsaratkpi">
    <w:name w:val="Body Text Indent"/>
    <w:basedOn w:val="Parasts"/>
    <w:link w:val="PamattekstsaratkpiRakstz"/>
    <w:uiPriority w:val="99"/>
    <w:unhideWhenUsed/>
    <w:rsid w:val="00503E09"/>
    <w:pPr>
      <w:spacing w:after="120"/>
      <w:ind w:left="283"/>
    </w:pPr>
    <w:rPr>
      <w:rFonts w:ascii="Calibri" w:eastAsia="Calibri" w:hAnsi="Calibri" w:cs="Times New Roman"/>
    </w:rPr>
  </w:style>
  <w:style w:type="character" w:customStyle="1" w:styleId="PamattekstsaratkpiRakstz">
    <w:name w:val="Pamatteksts ar atkāpi Rakstz."/>
    <w:basedOn w:val="Noklusjumarindkopasfonts"/>
    <w:link w:val="Pamattekstsaratkpi"/>
    <w:uiPriority w:val="99"/>
    <w:rsid w:val="00503E09"/>
    <w:rPr>
      <w:rFonts w:ascii="Calibri" w:eastAsia="Calibri" w:hAnsi="Calibri" w:cs="Times New Roman"/>
    </w:rPr>
  </w:style>
  <w:style w:type="paragraph" w:styleId="Pamatteksts">
    <w:name w:val="Body Text"/>
    <w:basedOn w:val="Parasts"/>
    <w:link w:val="PamattekstsRakstz"/>
    <w:uiPriority w:val="99"/>
    <w:unhideWhenUsed/>
    <w:rsid w:val="00C22A1C"/>
    <w:pPr>
      <w:spacing w:after="120"/>
    </w:pPr>
  </w:style>
  <w:style w:type="character" w:customStyle="1" w:styleId="PamattekstsRakstz">
    <w:name w:val="Pamatteksts Rakstz."/>
    <w:basedOn w:val="Noklusjumarindkopasfonts"/>
    <w:link w:val="Pamatteksts"/>
    <w:uiPriority w:val="99"/>
    <w:rsid w:val="00C22A1C"/>
  </w:style>
  <w:style w:type="character" w:styleId="Hipersaite">
    <w:name w:val="Hyperlink"/>
    <w:basedOn w:val="Noklusjumarindkopasfonts"/>
    <w:uiPriority w:val="99"/>
    <w:unhideWhenUsed/>
    <w:rsid w:val="007804F4"/>
    <w:rPr>
      <w:color w:val="0000FF" w:themeColor="hyperlink"/>
      <w:u w:val="single"/>
    </w:rPr>
  </w:style>
  <w:style w:type="paragraph" w:styleId="Pamatteksts2">
    <w:name w:val="Body Text 2"/>
    <w:basedOn w:val="Parasts"/>
    <w:link w:val="Pamatteksts2Rakstz"/>
    <w:uiPriority w:val="99"/>
    <w:semiHidden/>
    <w:unhideWhenUsed/>
    <w:rsid w:val="004201AA"/>
    <w:pPr>
      <w:spacing w:before="0" w:after="120" w:line="480" w:lineRule="auto"/>
      <w:jc w:val="left"/>
    </w:pPr>
  </w:style>
  <w:style w:type="character" w:customStyle="1" w:styleId="Pamatteksts2Rakstz">
    <w:name w:val="Pamatteksts 2 Rakstz."/>
    <w:basedOn w:val="Noklusjumarindkopasfonts"/>
    <w:link w:val="Pamatteksts2"/>
    <w:uiPriority w:val="99"/>
    <w:semiHidden/>
    <w:rsid w:val="004201AA"/>
  </w:style>
  <w:style w:type="character" w:customStyle="1" w:styleId="apple-converted-space">
    <w:name w:val="apple-converted-space"/>
    <w:basedOn w:val="Noklusjumarindkopasfonts"/>
    <w:rsid w:val="007A3DD0"/>
  </w:style>
  <w:style w:type="character" w:customStyle="1" w:styleId="SarakstarindkopaRakstz">
    <w:name w:val="Saraksta rindkopa Rakstz."/>
    <w:link w:val="Sarakstarindkopa"/>
    <w:uiPriority w:val="99"/>
    <w:locked/>
    <w:rsid w:val="004E3A29"/>
  </w:style>
  <w:style w:type="numbering" w:customStyle="1" w:styleId="Style2">
    <w:name w:val="Style2"/>
    <w:uiPriority w:val="99"/>
    <w:rsid w:val="00D67B41"/>
    <w:pPr>
      <w:numPr>
        <w:numId w:val="1"/>
      </w:numPr>
    </w:pPr>
  </w:style>
  <w:style w:type="paragraph" w:styleId="Paraststmeklis">
    <w:name w:val="Normal (Web)"/>
    <w:basedOn w:val="Parasts"/>
    <w:unhideWhenUsed/>
    <w:rsid w:val="00A339DE"/>
    <w:pPr>
      <w:spacing w:before="100" w:beforeAutospacing="1" w:after="100" w:afterAutospacing="1"/>
      <w:jc w:val="left"/>
    </w:pPr>
    <w:rPr>
      <w:rFonts w:cs="Times New Roman"/>
      <w:szCs w:val="24"/>
      <w:lang w:eastAsia="lv-LV"/>
    </w:rPr>
  </w:style>
  <w:style w:type="character" w:customStyle="1" w:styleId="Virsraksts9Rakstz">
    <w:name w:val="Virsraksts 9 Rakstz."/>
    <w:basedOn w:val="Noklusjumarindkopasfonts"/>
    <w:link w:val="Virsraksts9"/>
    <w:uiPriority w:val="9"/>
    <w:semiHidden/>
    <w:rsid w:val="006172E4"/>
    <w:rPr>
      <w:rFonts w:asciiTheme="majorHAnsi" w:eastAsiaTheme="majorEastAsia" w:hAnsiTheme="majorHAnsi" w:cstheme="majorBidi"/>
      <w:i/>
      <w:iCs/>
      <w:color w:val="404040" w:themeColor="text1" w:themeTint="BF"/>
      <w:sz w:val="20"/>
      <w:szCs w:val="20"/>
    </w:rPr>
  </w:style>
  <w:style w:type="character" w:customStyle="1" w:styleId="Virsraksts2Rakstz">
    <w:name w:val="Virsraksts 2 Rakstz."/>
    <w:basedOn w:val="Noklusjumarindkopasfonts"/>
    <w:link w:val="Virsraksts2"/>
    <w:rsid w:val="006C60C4"/>
    <w:rPr>
      <w:rFonts w:asciiTheme="majorHAnsi" w:eastAsiaTheme="majorEastAsia" w:hAnsiTheme="majorHAnsi" w:cstheme="majorBidi"/>
      <w:b/>
      <w:bCs/>
      <w:color w:val="4F81BD" w:themeColor="accent1"/>
      <w:sz w:val="26"/>
      <w:szCs w:val="26"/>
    </w:rPr>
  </w:style>
  <w:style w:type="paragraph" w:customStyle="1" w:styleId="tv213">
    <w:name w:val="tv213"/>
    <w:basedOn w:val="Parasts"/>
    <w:rsid w:val="00CB3E06"/>
    <w:pPr>
      <w:spacing w:before="100" w:beforeAutospacing="1" w:after="100" w:afterAutospacing="1"/>
      <w:jc w:val="left"/>
    </w:pPr>
    <w:rPr>
      <w:rFonts w:ascii="Times New Roman" w:eastAsia="Times New Roman" w:hAnsi="Times New Roman" w:cs="Times New Roman"/>
      <w:sz w:val="24"/>
      <w:szCs w:val="24"/>
      <w:lang w:val="en-US"/>
    </w:rPr>
  </w:style>
  <w:style w:type="paragraph" w:styleId="Komentratma">
    <w:name w:val="annotation subject"/>
    <w:basedOn w:val="Komentrateksts"/>
    <w:next w:val="Komentrateksts"/>
    <w:link w:val="KomentratmaRakstz"/>
    <w:uiPriority w:val="99"/>
    <w:semiHidden/>
    <w:unhideWhenUsed/>
    <w:rsid w:val="00E56DBB"/>
    <w:rPr>
      <w:rFonts w:ascii="Roboto" w:eastAsiaTheme="minorHAnsi" w:hAnsi="Roboto" w:cstheme="minorBidi"/>
      <w:b/>
      <w:bCs/>
    </w:rPr>
  </w:style>
  <w:style w:type="character" w:customStyle="1" w:styleId="KomentratmaRakstz">
    <w:name w:val="Komentāra tēma Rakstz."/>
    <w:basedOn w:val="KomentratekstsRakstz"/>
    <w:link w:val="Komentratma"/>
    <w:uiPriority w:val="99"/>
    <w:semiHidden/>
    <w:rsid w:val="00E56DBB"/>
    <w:rPr>
      <w:rFonts w:ascii="Roboto" w:eastAsia="Calibri" w:hAnsi="Roboto" w:cs="Times New Roman"/>
      <w:b/>
      <w:bCs/>
      <w:sz w:val="20"/>
      <w:szCs w:val="20"/>
    </w:rPr>
  </w:style>
  <w:style w:type="paragraph" w:styleId="Prskatjums">
    <w:name w:val="Revision"/>
    <w:hidden/>
    <w:uiPriority w:val="99"/>
    <w:semiHidden/>
    <w:rsid w:val="004847D8"/>
    <w:pPr>
      <w:spacing w:after="0" w:line="240" w:lineRule="auto"/>
    </w:pPr>
    <w:rPr>
      <w:rFonts w:ascii="Roboto" w:hAnsi="Roboto"/>
      <w:sz w:val="20"/>
    </w:rPr>
  </w:style>
  <w:style w:type="paragraph" w:styleId="Vresteksts">
    <w:name w:val="footnote text"/>
    <w:basedOn w:val="Parasts"/>
    <w:link w:val="VrestekstsRakstz"/>
    <w:uiPriority w:val="99"/>
    <w:unhideWhenUsed/>
    <w:rsid w:val="009734EE"/>
    <w:pPr>
      <w:widowControl w:val="0"/>
      <w:spacing w:before="0" w:after="0"/>
      <w:jc w:val="left"/>
    </w:pPr>
    <w:rPr>
      <w:rFonts w:ascii="Courier New" w:eastAsia="Courier New" w:hAnsi="Courier New" w:cs="Courier New"/>
      <w:color w:val="000000"/>
      <w:szCs w:val="20"/>
      <w:lang w:eastAsia="lv-LV" w:bidi="lv-LV"/>
    </w:rPr>
  </w:style>
  <w:style w:type="character" w:customStyle="1" w:styleId="VrestekstsRakstz">
    <w:name w:val="Vēres teksts Rakstz."/>
    <w:basedOn w:val="Noklusjumarindkopasfonts"/>
    <w:link w:val="Vresteksts"/>
    <w:uiPriority w:val="99"/>
    <w:rsid w:val="009734EE"/>
    <w:rPr>
      <w:rFonts w:ascii="Courier New" w:eastAsia="Courier New" w:hAnsi="Courier New" w:cs="Courier New"/>
      <w:color w:val="000000"/>
      <w:sz w:val="20"/>
      <w:szCs w:val="20"/>
      <w:lang w:eastAsia="lv-LV" w:bidi="lv-LV"/>
    </w:rPr>
  </w:style>
  <w:style w:type="character" w:styleId="Vresatsauce">
    <w:name w:val="footnote reference"/>
    <w:basedOn w:val="Noklusjumarindkopasfonts"/>
    <w:uiPriority w:val="99"/>
    <w:semiHidden/>
    <w:unhideWhenUsed/>
    <w:rsid w:val="009734EE"/>
    <w:rPr>
      <w:vertAlign w:val="superscript"/>
    </w:rPr>
  </w:style>
  <w:style w:type="character" w:styleId="Neatrisintapieminana">
    <w:name w:val="Unresolved Mention"/>
    <w:basedOn w:val="Noklusjumarindkopasfonts"/>
    <w:uiPriority w:val="99"/>
    <w:semiHidden/>
    <w:unhideWhenUsed/>
    <w:rsid w:val="003C3B66"/>
    <w:rPr>
      <w:color w:val="605E5C"/>
      <w:shd w:val="clear" w:color="auto" w:fill="E1DFDD"/>
    </w:rPr>
  </w:style>
  <w:style w:type="character" w:styleId="Izteiksmgs">
    <w:name w:val="Strong"/>
    <w:uiPriority w:val="22"/>
    <w:qFormat/>
    <w:rsid w:val="00F33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7317">
      <w:bodyDiv w:val="1"/>
      <w:marLeft w:val="0"/>
      <w:marRight w:val="0"/>
      <w:marTop w:val="0"/>
      <w:marBottom w:val="0"/>
      <w:divBdr>
        <w:top w:val="none" w:sz="0" w:space="0" w:color="auto"/>
        <w:left w:val="none" w:sz="0" w:space="0" w:color="auto"/>
        <w:bottom w:val="none" w:sz="0" w:space="0" w:color="auto"/>
        <w:right w:val="none" w:sz="0" w:space="0" w:color="auto"/>
      </w:divBdr>
    </w:div>
    <w:div w:id="68426074">
      <w:bodyDiv w:val="1"/>
      <w:marLeft w:val="0"/>
      <w:marRight w:val="0"/>
      <w:marTop w:val="0"/>
      <w:marBottom w:val="0"/>
      <w:divBdr>
        <w:top w:val="none" w:sz="0" w:space="0" w:color="auto"/>
        <w:left w:val="none" w:sz="0" w:space="0" w:color="auto"/>
        <w:bottom w:val="none" w:sz="0" w:space="0" w:color="auto"/>
        <w:right w:val="none" w:sz="0" w:space="0" w:color="auto"/>
      </w:divBdr>
    </w:div>
    <w:div w:id="78644696">
      <w:bodyDiv w:val="1"/>
      <w:marLeft w:val="0"/>
      <w:marRight w:val="0"/>
      <w:marTop w:val="0"/>
      <w:marBottom w:val="0"/>
      <w:divBdr>
        <w:top w:val="none" w:sz="0" w:space="0" w:color="auto"/>
        <w:left w:val="none" w:sz="0" w:space="0" w:color="auto"/>
        <w:bottom w:val="none" w:sz="0" w:space="0" w:color="auto"/>
        <w:right w:val="none" w:sz="0" w:space="0" w:color="auto"/>
      </w:divBdr>
    </w:div>
    <w:div w:id="109321961">
      <w:bodyDiv w:val="1"/>
      <w:marLeft w:val="0"/>
      <w:marRight w:val="0"/>
      <w:marTop w:val="0"/>
      <w:marBottom w:val="0"/>
      <w:divBdr>
        <w:top w:val="none" w:sz="0" w:space="0" w:color="auto"/>
        <w:left w:val="none" w:sz="0" w:space="0" w:color="auto"/>
        <w:bottom w:val="none" w:sz="0" w:space="0" w:color="auto"/>
        <w:right w:val="none" w:sz="0" w:space="0" w:color="auto"/>
      </w:divBdr>
    </w:div>
    <w:div w:id="146437907">
      <w:bodyDiv w:val="1"/>
      <w:marLeft w:val="0"/>
      <w:marRight w:val="0"/>
      <w:marTop w:val="0"/>
      <w:marBottom w:val="0"/>
      <w:divBdr>
        <w:top w:val="none" w:sz="0" w:space="0" w:color="auto"/>
        <w:left w:val="none" w:sz="0" w:space="0" w:color="auto"/>
        <w:bottom w:val="none" w:sz="0" w:space="0" w:color="auto"/>
        <w:right w:val="none" w:sz="0" w:space="0" w:color="auto"/>
      </w:divBdr>
    </w:div>
    <w:div w:id="175659907">
      <w:bodyDiv w:val="1"/>
      <w:marLeft w:val="0"/>
      <w:marRight w:val="0"/>
      <w:marTop w:val="0"/>
      <w:marBottom w:val="0"/>
      <w:divBdr>
        <w:top w:val="none" w:sz="0" w:space="0" w:color="auto"/>
        <w:left w:val="none" w:sz="0" w:space="0" w:color="auto"/>
        <w:bottom w:val="none" w:sz="0" w:space="0" w:color="auto"/>
        <w:right w:val="none" w:sz="0" w:space="0" w:color="auto"/>
      </w:divBdr>
    </w:div>
    <w:div w:id="194006571">
      <w:bodyDiv w:val="1"/>
      <w:marLeft w:val="0"/>
      <w:marRight w:val="0"/>
      <w:marTop w:val="0"/>
      <w:marBottom w:val="0"/>
      <w:divBdr>
        <w:top w:val="none" w:sz="0" w:space="0" w:color="auto"/>
        <w:left w:val="none" w:sz="0" w:space="0" w:color="auto"/>
        <w:bottom w:val="none" w:sz="0" w:space="0" w:color="auto"/>
        <w:right w:val="none" w:sz="0" w:space="0" w:color="auto"/>
      </w:divBdr>
    </w:div>
    <w:div w:id="195705927">
      <w:bodyDiv w:val="1"/>
      <w:marLeft w:val="0"/>
      <w:marRight w:val="0"/>
      <w:marTop w:val="0"/>
      <w:marBottom w:val="0"/>
      <w:divBdr>
        <w:top w:val="none" w:sz="0" w:space="0" w:color="auto"/>
        <w:left w:val="none" w:sz="0" w:space="0" w:color="auto"/>
        <w:bottom w:val="none" w:sz="0" w:space="0" w:color="auto"/>
        <w:right w:val="none" w:sz="0" w:space="0" w:color="auto"/>
      </w:divBdr>
    </w:div>
    <w:div w:id="207257291">
      <w:bodyDiv w:val="1"/>
      <w:marLeft w:val="0"/>
      <w:marRight w:val="0"/>
      <w:marTop w:val="0"/>
      <w:marBottom w:val="0"/>
      <w:divBdr>
        <w:top w:val="none" w:sz="0" w:space="0" w:color="auto"/>
        <w:left w:val="none" w:sz="0" w:space="0" w:color="auto"/>
        <w:bottom w:val="none" w:sz="0" w:space="0" w:color="auto"/>
        <w:right w:val="none" w:sz="0" w:space="0" w:color="auto"/>
      </w:divBdr>
    </w:div>
    <w:div w:id="336228628">
      <w:bodyDiv w:val="1"/>
      <w:marLeft w:val="0"/>
      <w:marRight w:val="0"/>
      <w:marTop w:val="0"/>
      <w:marBottom w:val="0"/>
      <w:divBdr>
        <w:top w:val="none" w:sz="0" w:space="0" w:color="auto"/>
        <w:left w:val="none" w:sz="0" w:space="0" w:color="auto"/>
        <w:bottom w:val="none" w:sz="0" w:space="0" w:color="auto"/>
        <w:right w:val="none" w:sz="0" w:space="0" w:color="auto"/>
      </w:divBdr>
    </w:div>
    <w:div w:id="396514474">
      <w:bodyDiv w:val="1"/>
      <w:marLeft w:val="0"/>
      <w:marRight w:val="0"/>
      <w:marTop w:val="0"/>
      <w:marBottom w:val="0"/>
      <w:divBdr>
        <w:top w:val="none" w:sz="0" w:space="0" w:color="auto"/>
        <w:left w:val="none" w:sz="0" w:space="0" w:color="auto"/>
        <w:bottom w:val="none" w:sz="0" w:space="0" w:color="auto"/>
        <w:right w:val="none" w:sz="0" w:space="0" w:color="auto"/>
      </w:divBdr>
    </w:div>
    <w:div w:id="496190885">
      <w:bodyDiv w:val="1"/>
      <w:marLeft w:val="0"/>
      <w:marRight w:val="0"/>
      <w:marTop w:val="0"/>
      <w:marBottom w:val="0"/>
      <w:divBdr>
        <w:top w:val="none" w:sz="0" w:space="0" w:color="auto"/>
        <w:left w:val="none" w:sz="0" w:space="0" w:color="auto"/>
        <w:bottom w:val="none" w:sz="0" w:space="0" w:color="auto"/>
        <w:right w:val="none" w:sz="0" w:space="0" w:color="auto"/>
      </w:divBdr>
    </w:div>
    <w:div w:id="590889370">
      <w:bodyDiv w:val="1"/>
      <w:marLeft w:val="0"/>
      <w:marRight w:val="0"/>
      <w:marTop w:val="0"/>
      <w:marBottom w:val="0"/>
      <w:divBdr>
        <w:top w:val="none" w:sz="0" w:space="0" w:color="auto"/>
        <w:left w:val="none" w:sz="0" w:space="0" w:color="auto"/>
        <w:bottom w:val="none" w:sz="0" w:space="0" w:color="auto"/>
        <w:right w:val="none" w:sz="0" w:space="0" w:color="auto"/>
      </w:divBdr>
    </w:div>
    <w:div w:id="759570473">
      <w:bodyDiv w:val="1"/>
      <w:marLeft w:val="0"/>
      <w:marRight w:val="0"/>
      <w:marTop w:val="0"/>
      <w:marBottom w:val="0"/>
      <w:divBdr>
        <w:top w:val="none" w:sz="0" w:space="0" w:color="auto"/>
        <w:left w:val="none" w:sz="0" w:space="0" w:color="auto"/>
        <w:bottom w:val="none" w:sz="0" w:space="0" w:color="auto"/>
        <w:right w:val="none" w:sz="0" w:space="0" w:color="auto"/>
      </w:divBdr>
    </w:div>
    <w:div w:id="785932918">
      <w:bodyDiv w:val="1"/>
      <w:marLeft w:val="0"/>
      <w:marRight w:val="0"/>
      <w:marTop w:val="0"/>
      <w:marBottom w:val="0"/>
      <w:divBdr>
        <w:top w:val="none" w:sz="0" w:space="0" w:color="auto"/>
        <w:left w:val="none" w:sz="0" w:space="0" w:color="auto"/>
        <w:bottom w:val="none" w:sz="0" w:space="0" w:color="auto"/>
        <w:right w:val="none" w:sz="0" w:space="0" w:color="auto"/>
      </w:divBdr>
    </w:div>
    <w:div w:id="789590135">
      <w:bodyDiv w:val="1"/>
      <w:marLeft w:val="0"/>
      <w:marRight w:val="0"/>
      <w:marTop w:val="0"/>
      <w:marBottom w:val="0"/>
      <w:divBdr>
        <w:top w:val="none" w:sz="0" w:space="0" w:color="auto"/>
        <w:left w:val="none" w:sz="0" w:space="0" w:color="auto"/>
        <w:bottom w:val="none" w:sz="0" w:space="0" w:color="auto"/>
        <w:right w:val="none" w:sz="0" w:space="0" w:color="auto"/>
      </w:divBdr>
    </w:div>
    <w:div w:id="955603689">
      <w:bodyDiv w:val="1"/>
      <w:marLeft w:val="0"/>
      <w:marRight w:val="0"/>
      <w:marTop w:val="0"/>
      <w:marBottom w:val="0"/>
      <w:divBdr>
        <w:top w:val="none" w:sz="0" w:space="0" w:color="auto"/>
        <w:left w:val="none" w:sz="0" w:space="0" w:color="auto"/>
        <w:bottom w:val="none" w:sz="0" w:space="0" w:color="auto"/>
        <w:right w:val="none" w:sz="0" w:space="0" w:color="auto"/>
      </w:divBdr>
    </w:div>
    <w:div w:id="963118829">
      <w:bodyDiv w:val="1"/>
      <w:marLeft w:val="0"/>
      <w:marRight w:val="0"/>
      <w:marTop w:val="0"/>
      <w:marBottom w:val="0"/>
      <w:divBdr>
        <w:top w:val="none" w:sz="0" w:space="0" w:color="auto"/>
        <w:left w:val="none" w:sz="0" w:space="0" w:color="auto"/>
        <w:bottom w:val="none" w:sz="0" w:space="0" w:color="auto"/>
        <w:right w:val="none" w:sz="0" w:space="0" w:color="auto"/>
      </w:divBdr>
    </w:div>
    <w:div w:id="1055351703">
      <w:bodyDiv w:val="1"/>
      <w:marLeft w:val="0"/>
      <w:marRight w:val="0"/>
      <w:marTop w:val="0"/>
      <w:marBottom w:val="0"/>
      <w:divBdr>
        <w:top w:val="none" w:sz="0" w:space="0" w:color="auto"/>
        <w:left w:val="none" w:sz="0" w:space="0" w:color="auto"/>
        <w:bottom w:val="none" w:sz="0" w:space="0" w:color="auto"/>
        <w:right w:val="none" w:sz="0" w:space="0" w:color="auto"/>
      </w:divBdr>
    </w:div>
    <w:div w:id="1067801815">
      <w:bodyDiv w:val="1"/>
      <w:marLeft w:val="0"/>
      <w:marRight w:val="0"/>
      <w:marTop w:val="0"/>
      <w:marBottom w:val="0"/>
      <w:divBdr>
        <w:top w:val="none" w:sz="0" w:space="0" w:color="auto"/>
        <w:left w:val="none" w:sz="0" w:space="0" w:color="auto"/>
        <w:bottom w:val="none" w:sz="0" w:space="0" w:color="auto"/>
        <w:right w:val="none" w:sz="0" w:space="0" w:color="auto"/>
      </w:divBdr>
    </w:div>
    <w:div w:id="1266158929">
      <w:bodyDiv w:val="1"/>
      <w:marLeft w:val="0"/>
      <w:marRight w:val="0"/>
      <w:marTop w:val="0"/>
      <w:marBottom w:val="0"/>
      <w:divBdr>
        <w:top w:val="none" w:sz="0" w:space="0" w:color="auto"/>
        <w:left w:val="none" w:sz="0" w:space="0" w:color="auto"/>
        <w:bottom w:val="none" w:sz="0" w:space="0" w:color="auto"/>
        <w:right w:val="none" w:sz="0" w:space="0" w:color="auto"/>
      </w:divBdr>
    </w:div>
    <w:div w:id="1339115586">
      <w:bodyDiv w:val="1"/>
      <w:marLeft w:val="0"/>
      <w:marRight w:val="0"/>
      <w:marTop w:val="0"/>
      <w:marBottom w:val="0"/>
      <w:divBdr>
        <w:top w:val="none" w:sz="0" w:space="0" w:color="auto"/>
        <w:left w:val="none" w:sz="0" w:space="0" w:color="auto"/>
        <w:bottom w:val="none" w:sz="0" w:space="0" w:color="auto"/>
        <w:right w:val="none" w:sz="0" w:space="0" w:color="auto"/>
      </w:divBdr>
    </w:div>
    <w:div w:id="1442842431">
      <w:bodyDiv w:val="1"/>
      <w:marLeft w:val="0"/>
      <w:marRight w:val="0"/>
      <w:marTop w:val="0"/>
      <w:marBottom w:val="0"/>
      <w:divBdr>
        <w:top w:val="none" w:sz="0" w:space="0" w:color="auto"/>
        <w:left w:val="none" w:sz="0" w:space="0" w:color="auto"/>
        <w:bottom w:val="none" w:sz="0" w:space="0" w:color="auto"/>
        <w:right w:val="none" w:sz="0" w:space="0" w:color="auto"/>
      </w:divBdr>
    </w:div>
    <w:div w:id="1461609337">
      <w:bodyDiv w:val="1"/>
      <w:marLeft w:val="0"/>
      <w:marRight w:val="0"/>
      <w:marTop w:val="0"/>
      <w:marBottom w:val="0"/>
      <w:divBdr>
        <w:top w:val="none" w:sz="0" w:space="0" w:color="auto"/>
        <w:left w:val="none" w:sz="0" w:space="0" w:color="auto"/>
        <w:bottom w:val="none" w:sz="0" w:space="0" w:color="auto"/>
        <w:right w:val="none" w:sz="0" w:space="0" w:color="auto"/>
      </w:divBdr>
    </w:div>
    <w:div w:id="1518813783">
      <w:bodyDiv w:val="1"/>
      <w:marLeft w:val="0"/>
      <w:marRight w:val="0"/>
      <w:marTop w:val="0"/>
      <w:marBottom w:val="0"/>
      <w:divBdr>
        <w:top w:val="none" w:sz="0" w:space="0" w:color="auto"/>
        <w:left w:val="none" w:sz="0" w:space="0" w:color="auto"/>
        <w:bottom w:val="none" w:sz="0" w:space="0" w:color="auto"/>
        <w:right w:val="none" w:sz="0" w:space="0" w:color="auto"/>
      </w:divBdr>
    </w:div>
    <w:div w:id="1628311813">
      <w:bodyDiv w:val="1"/>
      <w:marLeft w:val="0"/>
      <w:marRight w:val="0"/>
      <w:marTop w:val="0"/>
      <w:marBottom w:val="0"/>
      <w:divBdr>
        <w:top w:val="none" w:sz="0" w:space="0" w:color="auto"/>
        <w:left w:val="none" w:sz="0" w:space="0" w:color="auto"/>
        <w:bottom w:val="none" w:sz="0" w:space="0" w:color="auto"/>
        <w:right w:val="none" w:sz="0" w:space="0" w:color="auto"/>
      </w:divBdr>
    </w:div>
    <w:div w:id="1645237912">
      <w:bodyDiv w:val="1"/>
      <w:marLeft w:val="0"/>
      <w:marRight w:val="0"/>
      <w:marTop w:val="0"/>
      <w:marBottom w:val="0"/>
      <w:divBdr>
        <w:top w:val="none" w:sz="0" w:space="0" w:color="auto"/>
        <w:left w:val="none" w:sz="0" w:space="0" w:color="auto"/>
        <w:bottom w:val="none" w:sz="0" w:space="0" w:color="auto"/>
        <w:right w:val="none" w:sz="0" w:space="0" w:color="auto"/>
      </w:divBdr>
    </w:div>
    <w:div w:id="1860968337">
      <w:bodyDiv w:val="1"/>
      <w:marLeft w:val="0"/>
      <w:marRight w:val="0"/>
      <w:marTop w:val="0"/>
      <w:marBottom w:val="0"/>
      <w:divBdr>
        <w:top w:val="none" w:sz="0" w:space="0" w:color="auto"/>
        <w:left w:val="none" w:sz="0" w:space="0" w:color="auto"/>
        <w:bottom w:val="none" w:sz="0" w:space="0" w:color="auto"/>
        <w:right w:val="none" w:sz="0" w:space="0" w:color="auto"/>
      </w:divBdr>
    </w:div>
    <w:div w:id="1929188232">
      <w:bodyDiv w:val="1"/>
      <w:marLeft w:val="0"/>
      <w:marRight w:val="0"/>
      <w:marTop w:val="0"/>
      <w:marBottom w:val="0"/>
      <w:divBdr>
        <w:top w:val="none" w:sz="0" w:space="0" w:color="auto"/>
        <w:left w:val="none" w:sz="0" w:space="0" w:color="auto"/>
        <w:bottom w:val="none" w:sz="0" w:space="0" w:color="auto"/>
        <w:right w:val="none" w:sz="0" w:space="0" w:color="auto"/>
      </w:divBdr>
    </w:div>
    <w:div w:id="2003511484">
      <w:bodyDiv w:val="1"/>
      <w:marLeft w:val="0"/>
      <w:marRight w:val="0"/>
      <w:marTop w:val="0"/>
      <w:marBottom w:val="0"/>
      <w:divBdr>
        <w:top w:val="none" w:sz="0" w:space="0" w:color="auto"/>
        <w:left w:val="none" w:sz="0" w:space="0" w:color="auto"/>
        <w:bottom w:val="none" w:sz="0" w:space="0" w:color="auto"/>
        <w:right w:val="none" w:sz="0" w:space="0" w:color="auto"/>
      </w:divBdr>
    </w:div>
    <w:div w:id="2029598142">
      <w:bodyDiv w:val="1"/>
      <w:marLeft w:val="0"/>
      <w:marRight w:val="0"/>
      <w:marTop w:val="0"/>
      <w:marBottom w:val="0"/>
      <w:divBdr>
        <w:top w:val="none" w:sz="0" w:space="0" w:color="auto"/>
        <w:left w:val="none" w:sz="0" w:space="0" w:color="auto"/>
        <w:bottom w:val="none" w:sz="0" w:space="0" w:color="auto"/>
        <w:right w:val="none" w:sz="0" w:space="0" w:color="auto"/>
      </w:divBdr>
    </w:div>
    <w:div w:id="2069765634">
      <w:bodyDiv w:val="1"/>
      <w:marLeft w:val="0"/>
      <w:marRight w:val="0"/>
      <w:marTop w:val="0"/>
      <w:marBottom w:val="0"/>
      <w:divBdr>
        <w:top w:val="none" w:sz="0" w:space="0" w:color="auto"/>
        <w:left w:val="none" w:sz="0" w:space="0" w:color="auto"/>
        <w:bottom w:val="none" w:sz="0" w:space="0" w:color="auto"/>
        <w:right w:val="none" w:sz="0" w:space="0" w:color="auto"/>
      </w:divBdr>
    </w:div>
    <w:div w:id="2104257984">
      <w:bodyDiv w:val="1"/>
      <w:marLeft w:val="0"/>
      <w:marRight w:val="0"/>
      <w:marTop w:val="0"/>
      <w:marBottom w:val="0"/>
      <w:divBdr>
        <w:top w:val="none" w:sz="0" w:space="0" w:color="auto"/>
        <w:left w:val="none" w:sz="0" w:space="0" w:color="auto"/>
        <w:bottom w:val="none" w:sz="0" w:space="0" w:color="auto"/>
        <w:right w:val="none" w:sz="0" w:space="0" w:color="auto"/>
      </w:divBdr>
    </w:div>
    <w:div w:id="21163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84AC3C510D6EA46882CF901929EDF75" ma:contentTypeVersion="7" ma:contentTypeDescription="Create a new document." ma:contentTypeScope="" ma:versionID="204417629f6005744d927267788fecf1">
  <xsd:schema xmlns:xsd="http://www.w3.org/2001/XMLSchema" xmlns:xs="http://www.w3.org/2001/XMLSchema" xmlns:p="http://schemas.microsoft.com/office/2006/metadata/properties" xmlns:ns3="7b159b2d-7138-4109-8d6a-653f2b581a75" xmlns:ns4="bc591791-cc96-4869-8702-9511426a53d6" targetNamespace="http://schemas.microsoft.com/office/2006/metadata/properties" ma:root="true" ma:fieldsID="6d6a9b77bcaef8692303418cc303ebdd" ns3:_="" ns4:_="">
    <xsd:import namespace="7b159b2d-7138-4109-8d6a-653f2b581a75"/>
    <xsd:import namespace="bc591791-cc96-4869-8702-9511426a53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59b2d-7138-4109-8d6a-653f2b581a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91791-cc96-4869-8702-9511426a53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D35D0-216A-4AA8-8D03-D1BCC432E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F4D4F-AF92-453B-A915-3DDDEBC70654}">
  <ds:schemaRefs>
    <ds:schemaRef ds:uri="http://schemas.openxmlformats.org/officeDocument/2006/bibliography"/>
  </ds:schemaRefs>
</ds:datastoreItem>
</file>

<file path=customXml/itemProps3.xml><?xml version="1.0" encoding="utf-8"?>
<ds:datastoreItem xmlns:ds="http://schemas.openxmlformats.org/officeDocument/2006/customXml" ds:itemID="{CD5886D9-0BB7-418D-BCFF-117058DC8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59b2d-7138-4109-8d6a-653f2b581a75"/>
    <ds:schemaRef ds:uri="bc591791-cc96-4869-8702-9511426a5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BABEA-E930-4374-B120-0CBCD9E19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1707</Words>
  <Characters>9736</Characters>
  <Application>Microsoft Office Word</Application>
  <DocSecurity>0</DocSecurity>
  <Lines>81</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Kellija</dc:creator>
  <cp:keywords/>
  <dc:description/>
  <cp:lastModifiedBy>Irita Tace-Loca</cp:lastModifiedBy>
  <cp:revision>5</cp:revision>
  <cp:lastPrinted>2019-09-18T12:33:00Z</cp:lastPrinted>
  <dcterms:created xsi:type="dcterms:W3CDTF">2025-08-11T15:05:00Z</dcterms:created>
  <dcterms:modified xsi:type="dcterms:W3CDTF">2025-08-25T10:44:00Z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True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Margarita.Belkina@tet.lv</vt:lpwstr>
  </property>
  <property fmtid="{D5CDD505-2E9C-101B-9397-08002B2CF9AE}" pid="5" name="MSIP_Label_aac9c857-ac8d-431a-b124-aed641af3069_SetDate">
    <vt:lpwstr>2019-04-11T16:35:07.1665636Z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Extended_MSFT_Method">
    <vt:lpwstr>Automatic</vt:lpwstr>
  </property>
  <property fmtid="{D5CDD505-2E9C-101B-9397-08002B2CF9AE}" pid="9" name="MSIP_Label_c54935a6-4770-4220-81af-914f9d5d5144_Enabled">
    <vt:lpwstr>True</vt:lpwstr>
  </property>
  <property fmtid="{D5CDD505-2E9C-101B-9397-08002B2CF9AE}" pid="10" name="MSIP_Label_c54935a6-4770-4220-81af-914f9d5d5144_SiteId">
    <vt:lpwstr>964f07d8-5825-4956-9452-f1bf0ed4e06a</vt:lpwstr>
  </property>
  <property fmtid="{D5CDD505-2E9C-101B-9397-08002B2CF9AE}" pid="11" name="MSIP_Label_c54935a6-4770-4220-81af-914f9d5d5144_Owner">
    <vt:lpwstr>Margarita.Belkina@tet.lv</vt:lpwstr>
  </property>
  <property fmtid="{D5CDD505-2E9C-101B-9397-08002B2CF9AE}" pid="12" name="MSIP_Label_c54935a6-4770-4220-81af-914f9d5d5144_SetDate">
    <vt:lpwstr>2019-04-11T16:35:07.1665636Z</vt:lpwstr>
  </property>
  <property fmtid="{D5CDD505-2E9C-101B-9397-08002B2CF9AE}" pid="13" name="MSIP_Label_c54935a6-4770-4220-81af-914f9d5d5144_Name">
    <vt:lpwstr>Ārēja ierobežotas pieejamības informācija LV</vt:lpwstr>
  </property>
  <property fmtid="{D5CDD505-2E9C-101B-9397-08002B2CF9AE}" pid="14" name="MSIP_Label_c54935a6-4770-4220-81af-914f9d5d5144_Application">
    <vt:lpwstr>Microsoft Azure Information Protection</vt:lpwstr>
  </property>
  <property fmtid="{D5CDD505-2E9C-101B-9397-08002B2CF9AE}" pid="15" name="MSIP_Label_c54935a6-4770-4220-81af-914f9d5d5144_Parent">
    <vt:lpwstr>aac9c857-ac8d-431a-b124-aed641af3069</vt:lpwstr>
  </property>
  <property fmtid="{D5CDD505-2E9C-101B-9397-08002B2CF9AE}" pid="16" name="MSIP_Label_c54935a6-4770-4220-81af-914f9d5d5144_Extended_MSFT_Method">
    <vt:lpwstr>Automatic</vt:lpwstr>
  </property>
  <property fmtid="{D5CDD505-2E9C-101B-9397-08002B2CF9AE}" pid="17" name="Sensitivity">
    <vt:lpwstr>Ārēja ierobežotas pieejamības informācija Ārēja ierobežotas pieejamības informācija LV</vt:lpwstr>
  </property>
  <property fmtid="{D5CDD505-2E9C-101B-9397-08002B2CF9AE}" pid="18" name="ContentTypeId">
    <vt:lpwstr>0x010100684AC3C510D6EA46882CF901929EDF75</vt:lpwstr>
  </property>
</Properties>
</file>